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66"/>
        <w:gridCol w:w="5566"/>
        <w:gridCol w:w="993"/>
        <w:gridCol w:w="291"/>
        <w:gridCol w:w="1500"/>
      </w:tblGrid>
      <w:tr w:rsidR="001C6382" w14:paraId="1EE178D7" w14:textId="77777777" w:rsidTr="00380DE5">
        <w:tc>
          <w:tcPr>
            <w:tcW w:w="9016" w:type="dxa"/>
            <w:gridSpan w:val="5"/>
            <w:shd w:val="clear" w:color="auto" w:fill="FFC000" w:themeFill="accent4"/>
          </w:tcPr>
          <w:p w14:paraId="02695B55" w14:textId="5B2512A1" w:rsidR="001C6382" w:rsidRPr="00863620" w:rsidRDefault="001C6382">
            <w:pPr>
              <w:rPr>
                <w:b/>
                <w:bCs/>
                <w:sz w:val="24"/>
                <w:szCs w:val="24"/>
              </w:rPr>
            </w:pPr>
            <w:r w:rsidRPr="00863620">
              <w:rPr>
                <w:b/>
                <w:bCs/>
                <w:sz w:val="24"/>
                <w:szCs w:val="24"/>
              </w:rPr>
              <w:t>Loch Broom Community Renewables</w:t>
            </w:r>
          </w:p>
        </w:tc>
      </w:tr>
      <w:tr w:rsidR="001C6382" w14:paraId="61C0DF31" w14:textId="77777777" w:rsidTr="003030F1">
        <w:tc>
          <w:tcPr>
            <w:tcW w:w="9016" w:type="dxa"/>
            <w:gridSpan w:val="5"/>
            <w:shd w:val="clear" w:color="auto" w:fill="FFF2CC" w:themeFill="accent4" w:themeFillTint="33"/>
          </w:tcPr>
          <w:p w14:paraId="2FC2DDB9" w14:textId="1B9A7F0C" w:rsidR="001C6382" w:rsidRDefault="001C6382">
            <w:r>
              <w:t xml:space="preserve">Minutes meeting held </w:t>
            </w:r>
            <w:r w:rsidR="00D844EF">
              <w:t>27 January 2021</w:t>
            </w:r>
            <w:r w:rsidR="00493DF3">
              <w:t xml:space="preserve"> </w:t>
            </w:r>
            <w:r w:rsidR="003030F1">
              <w:t>19:30 - Zoom</w:t>
            </w:r>
          </w:p>
        </w:tc>
      </w:tr>
      <w:tr w:rsidR="001C6382" w14:paraId="5EA2E051" w14:textId="77777777" w:rsidTr="00001684">
        <w:tc>
          <w:tcPr>
            <w:tcW w:w="9016" w:type="dxa"/>
            <w:gridSpan w:val="5"/>
          </w:tcPr>
          <w:p w14:paraId="5A835EF5" w14:textId="228E0419" w:rsidR="001C6382" w:rsidRDefault="00347D92">
            <w:r w:rsidRPr="00347D92">
              <w:t>Present:</w:t>
            </w:r>
            <w:r>
              <w:t xml:space="preserve"> </w:t>
            </w:r>
            <w:r w:rsidR="00E0510D">
              <w:tab/>
            </w:r>
            <w:r w:rsidRPr="00347D92">
              <w:t xml:space="preserve">Rob Gibson (Chair), </w:t>
            </w:r>
            <w:r w:rsidR="004B529E">
              <w:t xml:space="preserve">Seori Burnett, </w:t>
            </w:r>
            <w:r w:rsidR="00E0510D">
              <w:t xml:space="preserve">Paul Copestake, Kathleen Donald, Sarah Donald </w:t>
            </w:r>
            <w:r w:rsidR="004B529E">
              <w:tab/>
            </w:r>
            <w:r w:rsidR="004B529E">
              <w:tab/>
            </w:r>
            <w:r w:rsidR="00E0510D">
              <w:t xml:space="preserve">(Di Rollo), </w:t>
            </w:r>
            <w:r w:rsidRPr="00347D92">
              <w:t>Andy Kaye, Dave Maxwell</w:t>
            </w:r>
            <w:r w:rsidR="00E0510D">
              <w:t>, Sandy Osborne</w:t>
            </w:r>
          </w:p>
          <w:p w14:paraId="2A898770" w14:textId="791D9998" w:rsidR="00E0510D" w:rsidRDefault="00E0510D"/>
          <w:p w14:paraId="7F9A481D" w14:textId="3D3FF5FE" w:rsidR="00E0510D" w:rsidRDefault="00E0510D">
            <w:r>
              <w:t>Apologies:</w:t>
            </w:r>
            <w:r>
              <w:tab/>
            </w:r>
            <w:r w:rsidR="0056522F">
              <w:t>Alex Cochrane, Tim Gauntlet</w:t>
            </w:r>
            <w:r w:rsidR="00D844EF">
              <w:t>, Alison Parsons, Robert Mackenzie</w:t>
            </w:r>
          </w:p>
          <w:p w14:paraId="08CE3A7D" w14:textId="77777777" w:rsidR="00E0510D" w:rsidRDefault="00E0510D"/>
          <w:p w14:paraId="0C100BD7" w14:textId="4880C1BF" w:rsidR="00E0510D" w:rsidRDefault="00E0510D">
            <w:r>
              <w:t>Minutes:</w:t>
            </w:r>
            <w:r>
              <w:tab/>
              <w:t>Edel Walsh</w:t>
            </w:r>
          </w:p>
        </w:tc>
      </w:tr>
      <w:tr w:rsidR="001C6382" w14:paraId="5125BC96" w14:textId="77777777" w:rsidTr="00001684">
        <w:tc>
          <w:tcPr>
            <w:tcW w:w="9016" w:type="dxa"/>
            <w:gridSpan w:val="5"/>
          </w:tcPr>
          <w:p w14:paraId="53BB3D26" w14:textId="55C89067" w:rsidR="001C6382" w:rsidRDefault="001C6382"/>
        </w:tc>
      </w:tr>
      <w:tr w:rsidR="001C6382" w14:paraId="178EC3A0" w14:textId="77777777" w:rsidTr="00F731E1">
        <w:tc>
          <w:tcPr>
            <w:tcW w:w="666" w:type="dxa"/>
            <w:shd w:val="clear" w:color="auto" w:fill="FFC000" w:themeFill="accent4"/>
          </w:tcPr>
          <w:p w14:paraId="1AA2952C" w14:textId="45BA6957" w:rsidR="001C6382" w:rsidRPr="00863620" w:rsidRDefault="001C6382" w:rsidP="00704043">
            <w:pPr>
              <w:jc w:val="center"/>
              <w:rPr>
                <w:b/>
                <w:bCs/>
                <w:sz w:val="24"/>
                <w:szCs w:val="24"/>
              </w:rPr>
            </w:pPr>
            <w:bookmarkStart w:id="0" w:name="_Hlk49631243"/>
            <w:r w:rsidRPr="00863620">
              <w:rPr>
                <w:b/>
                <w:bCs/>
                <w:sz w:val="24"/>
                <w:szCs w:val="24"/>
              </w:rPr>
              <w:t>No</w:t>
            </w:r>
          </w:p>
        </w:tc>
        <w:tc>
          <w:tcPr>
            <w:tcW w:w="5566" w:type="dxa"/>
            <w:shd w:val="clear" w:color="auto" w:fill="FFC000" w:themeFill="accent4"/>
          </w:tcPr>
          <w:p w14:paraId="6A417BD1" w14:textId="170BCC11" w:rsidR="001C6382" w:rsidRPr="00863620" w:rsidRDefault="001C6382">
            <w:pPr>
              <w:rPr>
                <w:b/>
                <w:bCs/>
                <w:sz w:val="24"/>
                <w:szCs w:val="24"/>
              </w:rPr>
            </w:pPr>
            <w:r w:rsidRPr="00863620">
              <w:rPr>
                <w:b/>
                <w:bCs/>
                <w:sz w:val="24"/>
                <w:szCs w:val="24"/>
              </w:rPr>
              <w:t>Details</w:t>
            </w:r>
          </w:p>
        </w:tc>
        <w:tc>
          <w:tcPr>
            <w:tcW w:w="993" w:type="dxa"/>
            <w:shd w:val="clear" w:color="auto" w:fill="FFC000" w:themeFill="accent4"/>
          </w:tcPr>
          <w:p w14:paraId="6D380206" w14:textId="0BF0D515" w:rsidR="001C6382" w:rsidRPr="00863620" w:rsidRDefault="001C6382">
            <w:pPr>
              <w:rPr>
                <w:b/>
                <w:bCs/>
                <w:sz w:val="24"/>
                <w:szCs w:val="24"/>
              </w:rPr>
            </w:pPr>
            <w:r w:rsidRPr="00863620">
              <w:rPr>
                <w:b/>
                <w:bCs/>
                <w:sz w:val="24"/>
                <w:szCs w:val="24"/>
              </w:rPr>
              <w:t>Action</w:t>
            </w:r>
          </w:p>
        </w:tc>
        <w:tc>
          <w:tcPr>
            <w:tcW w:w="1791" w:type="dxa"/>
            <w:gridSpan w:val="2"/>
            <w:shd w:val="clear" w:color="auto" w:fill="FFC000" w:themeFill="accent4"/>
          </w:tcPr>
          <w:p w14:paraId="18B29F1C" w14:textId="7447BBBD" w:rsidR="001C6382" w:rsidRPr="00863620" w:rsidRDefault="001C6382">
            <w:pPr>
              <w:rPr>
                <w:b/>
                <w:bCs/>
                <w:sz w:val="24"/>
                <w:szCs w:val="24"/>
              </w:rPr>
            </w:pPr>
            <w:r w:rsidRPr="00863620">
              <w:rPr>
                <w:b/>
                <w:bCs/>
                <w:sz w:val="24"/>
                <w:szCs w:val="24"/>
              </w:rPr>
              <w:t>Comment</w:t>
            </w:r>
          </w:p>
        </w:tc>
      </w:tr>
      <w:bookmarkEnd w:id="0"/>
      <w:tr w:rsidR="00347D92" w14:paraId="6A07B343" w14:textId="77777777" w:rsidTr="00BA6223">
        <w:tc>
          <w:tcPr>
            <w:tcW w:w="666" w:type="dxa"/>
            <w:shd w:val="clear" w:color="auto" w:fill="FFF2CC" w:themeFill="accent4" w:themeFillTint="33"/>
          </w:tcPr>
          <w:p w14:paraId="00E65FF6" w14:textId="625E7817" w:rsidR="00347D92" w:rsidRDefault="00347D92" w:rsidP="00704043">
            <w:pPr>
              <w:jc w:val="center"/>
            </w:pPr>
            <w:r>
              <w:t>1</w:t>
            </w:r>
          </w:p>
        </w:tc>
        <w:tc>
          <w:tcPr>
            <w:tcW w:w="8350" w:type="dxa"/>
            <w:gridSpan w:val="4"/>
            <w:shd w:val="clear" w:color="auto" w:fill="FFF2CC" w:themeFill="accent4" w:themeFillTint="33"/>
          </w:tcPr>
          <w:p w14:paraId="7E1AED1F" w14:textId="23744E6C" w:rsidR="00347D92" w:rsidRDefault="00347D92">
            <w:r w:rsidRPr="00347D92">
              <w:t xml:space="preserve">Approval (and publication) of minutes </w:t>
            </w:r>
            <w:r w:rsidR="00F44C20">
              <w:t xml:space="preserve">of </w:t>
            </w:r>
            <w:r w:rsidR="00D844EF">
              <w:t>16 December 2020</w:t>
            </w:r>
            <w:r w:rsidR="00E0510D">
              <w:t xml:space="preserve">:  Prop </w:t>
            </w:r>
            <w:r w:rsidR="00D844EF">
              <w:t>KD/</w:t>
            </w:r>
            <w:r w:rsidR="00E0510D">
              <w:t xml:space="preserve"> Sec </w:t>
            </w:r>
            <w:r w:rsidR="00D844EF">
              <w:t>DM</w:t>
            </w:r>
          </w:p>
        </w:tc>
      </w:tr>
      <w:tr w:rsidR="005F720A" w14:paraId="70D11697" w14:textId="77777777" w:rsidTr="00F731E1">
        <w:tc>
          <w:tcPr>
            <w:tcW w:w="666" w:type="dxa"/>
            <w:shd w:val="clear" w:color="auto" w:fill="FFC000" w:themeFill="accent4"/>
          </w:tcPr>
          <w:p w14:paraId="785BFFD0" w14:textId="2D26B17B" w:rsidR="005F720A" w:rsidRPr="007B550F" w:rsidRDefault="005F720A" w:rsidP="00704043">
            <w:pPr>
              <w:jc w:val="center"/>
              <w:rPr>
                <w:b/>
                <w:bCs/>
                <w:sz w:val="24"/>
                <w:szCs w:val="24"/>
              </w:rPr>
            </w:pPr>
            <w:r w:rsidRPr="007B550F">
              <w:rPr>
                <w:b/>
                <w:bCs/>
                <w:sz w:val="24"/>
                <w:szCs w:val="24"/>
              </w:rPr>
              <w:t>No</w:t>
            </w:r>
          </w:p>
        </w:tc>
        <w:tc>
          <w:tcPr>
            <w:tcW w:w="5566" w:type="dxa"/>
            <w:shd w:val="clear" w:color="auto" w:fill="FFC000" w:themeFill="accent4"/>
          </w:tcPr>
          <w:p w14:paraId="7C71BC1B" w14:textId="2EAED765" w:rsidR="005F720A" w:rsidRPr="007B550F" w:rsidRDefault="005F720A">
            <w:pPr>
              <w:rPr>
                <w:b/>
                <w:bCs/>
                <w:sz w:val="24"/>
                <w:szCs w:val="24"/>
              </w:rPr>
            </w:pPr>
            <w:r w:rsidRPr="007B550F">
              <w:rPr>
                <w:b/>
                <w:bCs/>
                <w:sz w:val="24"/>
                <w:szCs w:val="24"/>
              </w:rPr>
              <w:t>Details</w:t>
            </w:r>
          </w:p>
        </w:tc>
        <w:tc>
          <w:tcPr>
            <w:tcW w:w="993" w:type="dxa"/>
            <w:shd w:val="clear" w:color="auto" w:fill="FFC000" w:themeFill="accent4"/>
          </w:tcPr>
          <w:p w14:paraId="324A473A" w14:textId="72AB7BBB" w:rsidR="005F720A" w:rsidRPr="007B550F" w:rsidRDefault="005F720A">
            <w:pPr>
              <w:rPr>
                <w:b/>
                <w:bCs/>
                <w:sz w:val="24"/>
                <w:szCs w:val="24"/>
              </w:rPr>
            </w:pPr>
            <w:r w:rsidRPr="007B550F">
              <w:rPr>
                <w:b/>
                <w:bCs/>
                <w:sz w:val="24"/>
                <w:szCs w:val="24"/>
              </w:rPr>
              <w:t>Action</w:t>
            </w:r>
          </w:p>
        </w:tc>
        <w:tc>
          <w:tcPr>
            <w:tcW w:w="1791" w:type="dxa"/>
            <w:gridSpan w:val="2"/>
            <w:shd w:val="clear" w:color="auto" w:fill="FFC000" w:themeFill="accent4"/>
          </w:tcPr>
          <w:p w14:paraId="669B59CE" w14:textId="3943D467" w:rsidR="005F720A" w:rsidRPr="007B550F" w:rsidRDefault="005F720A">
            <w:pPr>
              <w:rPr>
                <w:b/>
                <w:bCs/>
                <w:sz w:val="24"/>
                <w:szCs w:val="24"/>
              </w:rPr>
            </w:pPr>
            <w:r w:rsidRPr="007B550F">
              <w:rPr>
                <w:b/>
                <w:bCs/>
                <w:sz w:val="24"/>
                <w:szCs w:val="24"/>
              </w:rPr>
              <w:t>Comment</w:t>
            </w:r>
          </w:p>
        </w:tc>
      </w:tr>
      <w:tr w:rsidR="00E33F76" w14:paraId="1A3EDC41" w14:textId="77777777" w:rsidTr="00BA6223">
        <w:tc>
          <w:tcPr>
            <w:tcW w:w="666" w:type="dxa"/>
            <w:shd w:val="clear" w:color="auto" w:fill="FFF2CC" w:themeFill="accent4" w:themeFillTint="33"/>
          </w:tcPr>
          <w:p w14:paraId="4C3C85AE" w14:textId="7C1D4AA3" w:rsidR="00E33F76" w:rsidRPr="00C13D40" w:rsidRDefault="00E33F76" w:rsidP="00704043">
            <w:pPr>
              <w:jc w:val="center"/>
              <w:rPr>
                <w:b/>
                <w:bCs/>
                <w:sz w:val="24"/>
                <w:szCs w:val="24"/>
              </w:rPr>
            </w:pPr>
            <w:r w:rsidRPr="00C13D40">
              <w:rPr>
                <w:b/>
                <w:bCs/>
                <w:sz w:val="24"/>
                <w:szCs w:val="24"/>
              </w:rPr>
              <w:t>2</w:t>
            </w:r>
          </w:p>
        </w:tc>
        <w:tc>
          <w:tcPr>
            <w:tcW w:w="8350" w:type="dxa"/>
            <w:gridSpan w:val="4"/>
            <w:shd w:val="clear" w:color="auto" w:fill="FFF2CC" w:themeFill="accent4" w:themeFillTint="33"/>
          </w:tcPr>
          <w:p w14:paraId="02087A0C" w14:textId="30776A06" w:rsidR="00E33F76" w:rsidRPr="00C13D40" w:rsidRDefault="00E33F76">
            <w:pPr>
              <w:rPr>
                <w:b/>
                <w:bCs/>
                <w:sz w:val="24"/>
                <w:szCs w:val="24"/>
              </w:rPr>
            </w:pPr>
            <w:r w:rsidRPr="00C13D40">
              <w:rPr>
                <w:b/>
                <w:bCs/>
                <w:sz w:val="24"/>
                <w:szCs w:val="24"/>
              </w:rPr>
              <w:t xml:space="preserve">Matters </w:t>
            </w:r>
            <w:r w:rsidR="00D501B5" w:rsidRPr="00C13D40">
              <w:rPr>
                <w:b/>
                <w:bCs/>
                <w:sz w:val="24"/>
                <w:szCs w:val="24"/>
              </w:rPr>
              <w:t>A</w:t>
            </w:r>
            <w:r w:rsidRPr="00C13D40">
              <w:rPr>
                <w:b/>
                <w:bCs/>
                <w:sz w:val="24"/>
                <w:szCs w:val="24"/>
              </w:rPr>
              <w:t xml:space="preserve">rising </w:t>
            </w:r>
            <w:r w:rsidR="003C760C" w:rsidRPr="00C13D40">
              <w:rPr>
                <w:b/>
                <w:bCs/>
                <w:sz w:val="24"/>
                <w:szCs w:val="24"/>
              </w:rPr>
              <w:t>from</w:t>
            </w:r>
            <w:r w:rsidRPr="00C13D40">
              <w:rPr>
                <w:b/>
                <w:bCs/>
                <w:sz w:val="24"/>
                <w:szCs w:val="24"/>
              </w:rPr>
              <w:t xml:space="preserve"> </w:t>
            </w:r>
            <w:r w:rsidR="00F44C20">
              <w:rPr>
                <w:b/>
                <w:bCs/>
                <w:sz w:val="24"/>
                <w:szCs w:val="24"/>
              </w:rPr>
              <w:t xml:space="preserve">Previous </w:t>
            </w:r>
            <w:r w:rsidRPr="00C13D40">
              <w:rPr>
                <w:b/>
                <w:bCs/>
                <w:sz w:val="24"/>
                <w:szCs w:val="24"/>
              </w:rPr>
              <w:t>Minutes</w:t>
            </w:r>
          </w:p>
        </w:tc>
      </w:tr>
      <w:tr w:rsidR="00E33F76" w14:paraId="37C2B043" w14:textId="77777777" w:rsidTr="00F731E1">
        <w:tc>
          <w:tcPr>
            <w:tcW w:w="666" w:type="dxa"/>
          </w:tcPr>
          <w:p w14:paraId="3B7C96B4" w14:textId="75E4710B" w:rsidR="00E33F76" w:rsidRDefault="00704043" w:rsidP="00704043">
            <w:pPr>
              <w:jc w:val="center"/>
            </w:pPr>
            <w:r>
              <w:t>2.</w:t>
            </w:r>
            <w:r w:rsidR="00493536">
              <w:t>1</w:t>
            </w:r>
          </w:p>
        </w:tc>
        <w:tc>
          <w:tcPr>
            <w:tcW w:w="5566" w:type="dxa"/>
          </w:tcPr>
          <w:p w14:paraId="15D6C3C1" w14:textId="0CBE457D" w:rsidR="00FB7568" w:rsidRDefault="00704043" w:rsidP="00FB7568">
            <w:r>
              <w:t>Flow enhancements</w:t>
            </w:r>
            <w:r w:rsidR="004D0B5C">
              <w:t>.</w:t>
            </w:r>
          </w:p>
          <w:p w14:paraId="7A7C8427" w14:textId="15E6D1C5" w:rsidR="004D0B5C" w:rsidRDefault="004D0B5C" w:rsidP="00FB7568"/>
          <w:p w14:paraId="35AE598C" w14:textId="45932857" w:rsidR="004E5D20" w:rsidRDefault="002847B9" w:rsidP="002847B9">
            <w:r>
              <w:t xml:space="preserve">RG has been in touch with Nature Scotland.  The SSSI follows a path to the south side of the burn, just above the hydro.  Any plans can be discussed with NS.   Important to note extensive list of prohibited actions (eg drainage, plant destruction).  </w:t>
            </w:r>
          </w:p>
        </w:tc>
        <w:tc>
          <w:tcPr>
            <w:tcW w:w="993" w:type="dxa"/>
          </w:tcPr>
          <w:p w14:paraId="26E47CA5" w14:textId="2A1EF476" w:rsidR="00E33F76" w:rsidRDefault="00655998">
            <w:r>
              <w:t>PGC</w:t>
            </w:r>
          </w:p>
          <w:p w14:paraId="43DA7AC7" w14:textId="77777777" w:rsidR="004E5D20" w:rsidRDefault="004E5D20"/>
          <w:p w14:paraId="1162FFD6" w14:textId="77777777" w:rsidR="004E5D20" w:rsidRDefault="004E5D20"/>
          <w:p w14:paraId="1C0D0F9B" w14:textId="77777777" w:rsidR="004E5D20" w:rsidRDefault="004E5D20"/>
          <w:p w14:paraId="2B29691F" w14:textId="77777777" w:rsidR="004E5D20" w:rsidRDefault="004E5D20"/>
          <w:p w14:paraId="3569F481" w14:textId="77777777" w:rsidR="00891CB3" w:rsidRDefault="00891CB3"/>
          <w:p w14:paraId="7CAE27BF" w14:textId="2B8861DC" w:rsidR="004E5D20" w:rsidRDefault="004E5D20"/>
        </w:tc>
        <w:tc>
          <w:tcPr>
            <w:tcW w:w="1791" w:type="dxa"/>
            <w:gridSpan w:val="2"/>
          </w:tcPr>
          <w:p w14:paraId="31768622" w14:textId="26B36087" w:rsidR="004E5D20" w:rsidRDefault="00490CC0">
            <w:r>
              <w:t>Ongoing</w:t>
            </w:r>
          </w:p>
          <w:p w14:paraId="4037CD10" w14:textId="5EBE24B2" w:rsidR="004E5D20" w:rsidRDefault="004E5D20" w:rsidP="00F44C20"/>
        </w:tc>
      </w:tr>
      <w:tr w:rsidR="00E33F76" w14:paraId="7122050E" w14:textId="77777777" w:rsidTr="00F731E1">
        <w:tc>
          <w:tcPr>
            <w:tcW w:w="666" w:type="dxa"/>
          </w:tcPr>
          <w:p w14:paraId="1ED51A8B" w14:textId="22366450" w:rsidR="00E33F76" w:rsidRDefault="00655998" w:rsidP="00704043">
            <w:pPr>
              <w:jc w:val="center"/>
            </w:pPr>
            <w:r>
              <w:t>2.</w:t>
            </w:r>
            <w:r w:rsidR="00493536">
              <w:t>2</w:t>
            </w:r>
          </w:p>
        </w:tc>
        <w:tc>
          <w:tcPr>
            <w:tcW w:w="5566" w:type="dxa"/>
          </w:tcPr>
          <w:p w14:paraId="7067F9D2" w14:textId="4E1B2835" w:rsidR="00E33F76" w:rsidRDefault="00655998">
            <w:r>
              <w:t>Land</w:t>
            </w:r>
            <w:r w:rsidR="00AE0411">
              <w:t xml:space="preserve"> purchase</w:t>
            </w:r>
            <w:r>
              <w:t xml:space="preserve"> agreement</w:t>
            </w:r>
            <w:r w:rsidR="00490CC0">
              <w:t>:</w:t>
            </w:r>
            <w:r>
              <w:t xml:space="preserve">  </w:t>
            </w:r>
            <w:r w:rsidR="00B9630E">
              <w:t xml:space="preserve">Valuers were in touch with S Underwood during the week </w:t>
            </w:r>
            <w:r w:rsidR="00493536">
              <w:t>seeking</w:t>
            </w:r>
            <w:r w:rsidR="00B9630E">
              <w:t xml:space="preserve"> UCT and LBC’s mitigation claim to reduce valuation.  AK contributed to this. </w:t>
            </w:r>
          </w:p>
        </w:tc>
        <w:tc>
          <w:tcPr>
            <w:tcW w:w="993" w:type="dxa"/>
          </w:tcPr>
          <w:p w14:paraId="5FE7D763" w14:textId="77777777" w:rsidR="00E33F76" w:rsidRDefault="00E33F76"/>
        </w:tc>
        <w:tc>
          <w:tcPr>
            <w:tcW w:w="1791" w:type="dxa"/>
            <w:gridSpan w:val="2"/>
          </w:tcPr>
          <w:p w14:paraId="5C3ED298" w14:textId="67190126" w:rsidR="00E33F76" w:rsidRDefault="00AE0411" w:rsidP="00F731E1">
            <w:r>
              <w:t>Ongoing</w:t>
            </w:r>
            <w:r w:rsidR="00F44C20">
              <w:t>.</w:t>
            </w:r>
            <w:r w:rsidR="00F731E1">
              <w:t xml:space="preserve">  </w:t>
            </w:r>
            <w:r w:rsidR="00B9630E">
              <w:t xml:space="preserve">See Main Agenda Item </w:t>
            </w:r>
            <w:r w:rsidR="00493536">
              <w:t>7.</w:t>
            </w:r>
            <w:r w:rsidR="005964DF">
              <w:t>2</w:t>
            </w:r>
          </w:p>
        </w:tc>
      </w:tr>
      <w:tr w:rsidR="00E33F76" w14:paraId="1ECDAE46" w14:textId="77777777" w:rsidTr="00F731E1">
        <w:tc>
          <w:tcPr>
            <w:tcW w:w="666" w:type="dxa"/>
          </w:tcPr>
          <w:p w14:paraId="72DDBACF" w14:textId="30243D01" w:rsidR="00E33F76" w:rsidRDefault="00D8630B" w:rsidP="00704043">
            <w:pPr>
              <w:jc w:val="center"/>
            </w:pPr>
            <w:r>
              <w:t>2.</w:t>
            </w:r>
            <w:r w:rsidR="00D844EF">
              <w:t>3</w:t>
            </w:r>
          </w:p>
        </w:tc>
        <w:tc>
          <w:tcPr>
            <w:tcW w:w="5566" w:type="dxa"/>
          </w:tcPr>
          <w:p w14:paraId="3F549395" w14:textId="1AABAF09" w:rsidR="00E33F76" w:rsidRDefault="00D8630B">
            <w:r w:rsidRPr="00D8630B">
              <w:t>Hydro project with High School</w:t>
            </w:r>
          </w:p>
        </w:tc>
        <w:tc>
          <w:tcPr>
            <w:tcW w:w="993" w:type="dxa"/>
          </w:tcPr>
          <w:p w14:paraId="2AAE82B0" w14:textId="3CB083DC" w:rsidR="00E33F76" w:rsidRDefault="00D8630B">
            <w:r>
              <w:t>SD</w:t>
            </w:r>
          </w:p>
        </w:tc>
        <w:tc>
          <w:tcPr>
            <w:tcW w:w="1791" w:type="dxa"/>
            <w:gridSpan w:val="2"/>
          </w:tcPr>
          <w:p w14:paraId="03D85F53" w14:textId="05DE455F" w:rsidR="00E33F76" w:rsidRDefault="00F44C20">
            <w:r>
              <w:t>Carry Forward</w:t>
            </w:r>
          </w:p>
        </w:tc>
      </w:tr>
      <w:tr w:rsidR="00D8630B" w14:paraId="241CE18D" w14:textId="77777777" w:rsidTr="00F731E1">
        <w:tc>
          <w:tcPr>
            <w:tcW w:w="666" w:type="dxa"/>
          </w:tcPr>
          <w:p w14:paraId="0CC8553D" w14:textId="6A1A264A" w:rsidR="00D8630B" w:rsidRDefault="0048459D" w:rsidP="00704043">
            <w:pPr>
              <w:jc w:val="center"/>
            </w:pPr>
            <w:r>
              <w:t>2.</w:t>
            </w:r>
            <w:r w:rsidR="00D844EF">
              <w:t>4</w:t>
            </w:r>
          </w:p>
        </w:tc>
        <w:tc>
          <w:tcPr>
            <w:tcW w:w="5566" w:type="dxa"/>
          </w:tcPr>
          <w:p w14:paraId="7C7AB3D6" w14:textId="08E35C63" w:rsidR="00D8630B" w:rsidRDefault="0048459D">
            <w:r>
              <w:t xml:space="preserve">Power </w:t>
            </w:r>
            <w:r w:rsidR="00773B40">
              <w:t>P</w:t>
            </w:r>
            <w:r>
              <w:t xml:space="preserve">urchase </w:t>
            </w:r>
            <w:r w:rsidR="00773B40">
              <w:t>A</w:t>
            </w:r>
            <w:r>
              <w:t xml:space="preserve">greement:  process starts in Feb, to approach Locogen to </w:t>
            </w:r>
            <w:r w:rsidR="00773B40">
              <w:t>conduct</w:t>
            </w:r>
            <w:r>
              <w:t xml:space="preserve"> on LCR behalf. Are there other options? Investigate and report back</w:t>
            </w:r>
            <w:r w:rsidR="00773B40">
              <w:t>.</w:t>
            </w:r>
            <w:r>
              <w:t xml:space="preserve"> </w:t>
            </w:r>
          </w:p>
        </w:tc>
        <w:tc>
          <w:tcPr>
            <w:tcW w:w="993" w:type="dxa"/>
          </w:tcPr>
          <w:p w14:paraId="0A521F2B" w14:textId="0A484D38" w:rsidR="00D8630B" w:rsidRDefault="0048459D">
            <w:r>
              <w:t>AK and SO</w:t>
            </w:r>
          </w:p>
        </w:tc>
        <w:tc>
          <w:tcPr>
            <w:tcW w:w="1791" w:type="dxa"/>
            <w:gridSpan w:val="2"/>
          </w:tcPr>
          <w:p w14:paraId="0B826301" w14:textId="3F6113FA" w:rsidR="00D8630B" w:rsidRDefault="00D844EF">
            <w:r>
              <w:t xml:space="preserve">Place on agenda for next meeting </w:t>
            </w:r>
            <w:r w:rsidR="00490CC0">
              <w:t>(</w:t>
            </w:r>
            <w:r w:rsidR="00AE0411">
              <w:t>February 2021</w:t>
            </w:r>
            <w:r w:rsidR="00490CC0">
              <w:t>)</w:t>
            </w:r>
          </w:p>
        </w:tc>
      </w:tr>
      <w:tr w:rsidR="00F85F93" w14:paraId="4D703154" w14:textId="77777777" w:rsidTr="00F731E1">
        <w:tc>
          <w:tcPr>
            <w:tcW w:w="666" w:type="dxa"/>
            <w:shd w:val="clear" w:color="auto" w:fill="FFC000" w:themeFill="accent4"/>
          </w:tcPr>
          <w:p w14:paraId="4D977BC8" w14:textId="6BE7EA75" w:rsidR="00F85F93" w:rsidRPr="00891CB3" w:rsidRDefault="00F85F93" w:rsidP="00704043">
            <w:pPr>
              <w:jc w:val="center"/>
              <w:rPr>
                <w:b/>
                <w:bCs/>
                <w:sz w:val="24"/>
                <w:szCs w:val="24"/>
              </w:rPr>
            </w:pPr>
            <w:r w:rsidRPr="00891CB3">
              <w:rPr>
                <w:b/>
                <w:bCs/>
                <w:sz w:val="24"/>
                <w:szCs w:val="24"/>
              </w:rPr>
              <w:t>No</w:t>
            </w:r>
          </w:p>
        </w:tc>
        <w:tc>
          <w:tcPr>
            <w:tcW w:w="5566" w:type="dxa"/>
            <w:shd w:val="clear" w:color="auto" w:fill="FFC000" w:themeFill="accent4"/>
          </w:tcPr>
          <w:p w14:paraId="477477FB" w14:textId="797ED23C" w:rsidR="00F85F93" w:rsidRPr="00891CB3" w:rsidRDefault="00F85F93">
            <w:pPr>
              <w:rPr>
                <w:b/>
                <w:bCs/>
                <w:sz w:val="24"/>
                <w:szCs w:val="24"/>
              </w:rPr>
            </w:pPr>
            <w:r w:rsidRPr="00891CB3">
              <w:rPr>
                <w:b/>
                <w:bCs/>
                <w:sz w:val="24"/>
                <w:szCs w:val="24"/>
              </w:rPr>
              <w:t>Details</w:t>
            </w:r>
          </w:p>
        </w:tc>
        <w:tc>
          <w:tcPr>
            <w:tcW w:w="993" w:type="dxa"/>
            <w:shd w:val="clear" w:color="auto" w:fill="FFC000" w:themeFill="accent4"/>
          </w:tcPr>
          <w:p w14:paraId="5A2BA73B" w14:textId="365F34C8" w:rsidR="00F85F93" w:rsidRPr="00891CB3" w:rsidRDefault="00F85F93">
            <w:pPr>
              <w:rPr>
                <w:b/>
                <w:bCs/>
                <w:sz w:val="24"/>
                <w:szCs w:val="24"/>
              </w:rPr>
            </w:pPr>
            <w:r w:rsidRPr="00891CB3">
              <w:rPr>
                <w:b/>
                <w:bCs/>
                <w:sz w:val="24"/>
                <w:szCs w:val="24"/>
              </w:rPr>
              <w:t>Action</w:t>
            </w:r>
          </w:p>
        </w:tc>
        <w:tc>
          <w:tcPr>
            <w:tcW w:w="1791" w:type="dxa"/>
            <w:gridSpan w:val="2"/>
            <w:shd w:val="clear" w:color="auto" w:fill="FFC000" w:themeFill="accent4"/>
          </w:tcPr>
          <w:p w14:paraId="57BB7479" w14:textId="77777777" w:rsidR="00F85F93" w:rsidRPr="00891CB3" w:rsidRDefault="00F85F93">
            <w:pPr>
              <w:rPr>
                <w:b/>
                <w:bCs/>
                <w:sz w:val="24"/>
                <w:szCs w:val="24"/>
              </w:rPr>
            </w:pPr>
          </w:p>
        </w:tc>
      </w:tr>
      <w:tr w:rsidR="00D67E27" w14:paraId="69B22BAE" w14:textId="77777777" w:rsidTr="00DB3702">
        <w:tc>
          <w:tcPr>
            <w:tcW w:w="666" w:type="dxa"/>
            <w:shd w:val="clear" w:color="auto" w:fill="FFF2CC" w:themeFill="accent4" w:themeFillTint="33"/>
          </w:tcPr>
          <w:p w14:paraId="285822C7" w14:textId="03D0F457" w:rsidR="00D67E27" w:rsidRPr="00C13D40" w:rsidRDefault="00F85F93" w:rsidP="00704043">
            <w:pPr>
              <w:jc w:val="center"/>
              <w:rPr>
                <w:b/>
                <w:bCs/>
                <w:sz w:val="24"/>
                <w:szCs w:val="24"/>
              </w:rPr>
            </w:pPr>
            <w:r>
              <w:rPr>
                <w:b/>
                <w:bCs/>
                <w:sz w:val="24"/>
                <w:szCs w:val="24"/>
              </w:rPr>
              <w:t xml:space="preserve">3 </w:t>
            </w:r>
          </w:p>
        </w:tc>
        <w:tc>
          <w:tcPr>
            <w:tcW w:w="8350" w:type="dxa"/>
            <w:gridSpan w:val="4"/>
            <w:shd w:val="clear" w:color="auto" w:fill="FFF2CC" w:themeFill="accent4" w:themeFillTint="33"/>
          </w:tcPr>
          <w:p w14:paraId="583AFABE" w14:textId="158B5D78" w:rsidR="00D67E27" w:rsidRPr="00C13D40" w:rsidRDefault="00F85F93">
            <w:pPr>
              <w:rPr>
                <w:b/>
                <w:bCs/>
                <w:sz w:val="24"/>
                <w:szCs w:val="24"/>
              </w:rPr>
            </w:pPr>
            <w:r>
              <w:rPr>
                <w:b/>
                <w:bCs/>
                <w:sz w:val="24"/>
                <w:szCs w:val="24"/>
              </w:rPr>
              <w:t>Treasurer’s Report</w:t>
            </w:r>
          </w:p>
        </w:tc>
      </w:tr>
      <w:tr w:rsidR="00BA6223" w14:paraId="76C62828" w14:textId="77777777" w:rsidTr="00F731E1">
        <w:tc>
          <w:tcPr>
            <w:tcW w:w="666" w:type="dxa"/>
          </w:tcPr>
          <w:p w14:paraId="4C2AC9FD" w14:textId="77777777" w:rsidR="00BA6223" w:rsidRDefault="000639F6" w:rsidP="00704043">
            <w:pPr>
              <w:jc w:val="center"/>
            </w:pPr>
            <w:r>
              <w:t>3.</w:t>
            </w:r>
            <w:r w:rsidR="005F720A">
              <w:t>1</w:t>
            </w:r>
          </w:p>
          <w:p w14:paraId="63497FBC" w14:textId="77777777" w:rsidR="00605E70" w:rsidRDefault="00605E70" w:rsidP="00704043">
            <w:pPr>
              <w:jc w:val="center"/>
            </w:pPr>
          </w:p>
          <w:p w14:paraId="09F7D6D6" w14:textId="77777777" w:rsidR="00605E70" w:rsidRDefault="00605E70" w:rsidP="00704043">
            <w:pPr>
              <w:jc w:val="center"/>
            </w:pPr>
          </w:p>
          <w:p w14:paraId="2D6D1836" w14:textId="77777777" w:rsidR="00DB4184" w:rsidRDefault="00DB4184" w:rsidP="00DB4184">
            <w:pPr>
              <w:jc w:val="center"/>
            </w:pPr>
          </w:p>
          <w:p w14:paraId="36C71403" w14:textId="77777777" w:rsidR="00605E70" w:rsidRDefault="00605E70" w:rsidP="00DB4184">
            <w:pPr>
              <w:jc w:val="center"/>
            </w:pPr>
            <w:r>
              <w:t>3.2</w:t>
            </w:r>
          </w:p>
          <w:p w14:paraId="4D23F161" w14:textId="77777777" w:rsidR="00DB4184" w:rsidRDefault="00DB4184" w:rsidP="00DB4184">
            <w:pPr>
              <w:jc w:val="center"/>
            </w:pPr>
          </w:p>
          <w:p w14:paraId="10556E05" w14:textId="77777777" w:rsidR="00490CC0" w:rsidRDefault="00490CC0" w:rsidP="00DB4184">
            <w:pPr>
              <w:jc w:val="center"/>
            </w:pPr>
          </w:p>
          <w:p w14:paraId="3F1E69B0" w14:textId="0A483CE9" w:rsidR="00DB4184" w:rsidRDefault="00DB4184" w:rsidP="00DB4184">
            <w:pPr>
              <w:jc w:val="center"/>
            </w:pPr>
            <w:r>
              <w:t>3.3</w:t>
            </w:r>
          </w:p>
        </w:tc>
        <w:tc>
          <w:tcPr>
            <w:tcW w:w="5566" w:type="dxa"/>
          </w:tcPr>
          <w:p w14:paraId="6642809E" w14:textId="153AA287" w:rsidR="00F07464" w:rsidRDefault="009B3756">
            <w:r>
              <w:t xml:space="preserve">AK circulated report for </w:t>
            </w:r>
            <w:r w:rsidR="00DB4184">
              <w:t>November.  In comfortable position provided generation/income reasonable between now and May.</w:t>
            </w:r>
          </w:p>
          <w:p w14:paraId="6FEF0314" w14:textId="3F55FBDE" w:rsidR="00665C75" w:rsidRDefault="00665C75"/>
          <w:p w14:paraId="2A3346F0" w14:textId="77777777" w:rsidR="00605E70" w:rsidRDefault="00DB4184" w:rsidP="00DB4184">
            <w:pPr>
              <w:shd w:val="clear" w:color="auto" w:fill="FFFFFF"/>
              <w:rPr>
                <w:rFonts w:ascii="Helvetica" w:eastAsia="Times New Roman" w:hAnsi="Helvetica" w:cs="Helvetica"/>
                <w:color w:val="1D2228"/>
                <w:sz w:val="20"/>
                <w:szCs w:val="20"/>
                <w:lang w:eastAsia="en-GB"/>
              </w:rPr>
            </w:pPr>
            <w:r>
              <w:rPr>
                <w:rFonts w:ascii="Helvetica" w:eastAsia="Times New Roman" w:hAnsi="Helvetica" w:cs="Helvetica"/>
                <w:color w:val="1D2228"/>
                <w:sz w:val="20"/>
                <w:szCs w:val="20"/>
                <w:lang w:eastAsia="en-GB"/>
              </w:rPr>
              <w:t>AK has</w:t>
            </w:r>
            <w:r w:rsidRPr="00DB4184">
              <w:rPr>
                <w:rFonts w:ascii="Helvetica" w:eastAsia="Times New Roman" w:hAnsi="Helvetica" w:cs="Helvetica"/>
                <w:color w:val="1D2228"/>
                <w:sz w:val="20"/>
                <w:szCs w:val="20"/>
                <w:lang w:eastAsia="en-GB"/>
              </w:rPr>
              <w:t xml:space="preserve"> now received written confirmation of the donations from all 4</w:t>
            </w:r>
            <w:r>
              <w:rPr>
                <w:rFonts w:ascii="Helvetica" w:eastAsia="Times New Roman" w:hAnsi="Helvetica" w:cs="Helvetica"/>
                <w:color w:val="1D2228"/>
                <w:sz w:val="20"/>
                <w:szCs w:val="20"/>
                <w:lang w:eastAsia="en-GB"/>
              </w:rPr>
              <w:t xml:space="preserve"> </w:t>
            </w:r>
            <w:r w:rsidRPr="00DB4184">
              <w:rPr>
                <w:rFonts w:ascii="Helvetica" w:eastAsia="Times New Roman" w:hAnsi="Helvetica" w:cs="Helvetica"/>
                <w:color w:val="1D2228"/>
                <w:sz w:val="20"/>
                <w:szCs w:val="20"/>
                <w:lang w:eastAsia="en-GB"/>
              </w:rPr>
              <w:t>donors. The total sum involved is £8k.</w:t>
            </w:r>
          </w:p>
          <w:p w14:paraId="6E7E26B8" w14:textId="77777777" w:rsidR="00DB4184" w:rsidRDefault="00DB4184" w:rsidP="00DB4184">
            <w:pPr>
              <w:shd w:val="clear" w:color="auto" w:fill="FFFFFF"/>
              <w:rPr>
                <w:rFonts w:ascii="Helvetica" w:eastAsia="Times New Roman" w:hAnsi="Helvetica" w:cs="Helvetica"/>
                <w:color w:val="1D2228"/>
                <w:sz w:val="20"/>
                <w:szCs w:val="20"/>
                <w:lang w:eastAsia="en-GB"/>
              </w:rPr>
            </w:pPr>
          </w:p>
          <w:p w14:paraId="0CC94B13" w14:textId="1C032CC8" w:rsidR="00DB4184" w:rsidRDefault="00DB4184" w:rsidP="00DB4184">
            <w:pPr>
              <w:shd w:val="clear" w:color="auto" w:fill="FFFFFF"/>
            </w:pPr>
            <w:r>
              <w:t>AK and Robert Mackenzie haven’t met (weather) but will do soon</w:t>
            </w:r>
          </w:p>
        </w:tc>
        <w:tc>
          <w:tcPr>
            <w:tcW w:w="1284" w:type="dxa"/>
            <w:gridSpan w:val="2"/>
          </w:tcPr>
          <w:p w14:paraId="7AB7C29D" w14:textId="217F6ECD" w:rsidR="00BA6223" w:rsidRDefault="000639F6">
            <w:r>
              <w:t xml:space="preserve">AK </w:t>
            </w:r>
          </w:p>
          <w:p w14:paraId="252B7B64" w14:textId="77777777" w:rsidR="00F07464" w:rsidRDefault="00F07464"/>
          <w:p w14:paraId="20154044" w14:textId="77777777" w:rsidR="00F07464" w:rsidRDefault="00F07464"/>
          <w:p w14:paraId="0B677B0D" w14:textId="77777777" w:rsidR="00DB4184" w:rsidRDefault="00DB4184" w:rsidP="00DB4184"/>
          <w:p w14:paraId="7D9A5DE7" w14:textId="3FDC8F05" w:rsidR="00F07464" w:rsidRDefault="00341E90" w:rsidP="00DB4184">
            <w:r>
              <w:t>AK</w:t>
            </w:r>
          </w:p>
          <w:p w14:paraId="02F055FC" w14:textId="77777777" w:rsidR="00DB4184" w:rsidRDefault="00DB4184" w:rsidP="00DB4184"/>
          <w:p w14:paraId="3BAED07A" w14:textId="77777777" w:rsidR="00DB4184" w:rsidRDefault="00DB4184" w:rsidP="00DB4184"/>
          <w:p w14:paraId="2151CBFB" w14:textId="1BE85919" w:rsidR="00DB4184" w:rsidRDefault="00DB4184" w:rsidP="00DB4184">
            <w:r>
              <w:t>AK</w:t>
            </w:r>
          </w:p>
        </w:tc>
        <w:tc>
          <w:tcPr>
            <w:tcW w:w="1500" w:type="dxa"/>
          </w:tcPr>
          <w:p w14:paraId="3905F79D" w14:textId="77777777" w:rsidR="00BA6223" w:rsidRDefault="00BA6223"/>
          <w:p w14:paraId="503F999F" w14:textId="77777777" w:rsidR="00F07464" w:rsidRDefault="00F07464"/>
          <w:p w14:paraId="0539E8EF" w14:textId="77777777" w:rsidR="00F07464" w:rsidRDefault="00F07464"/>
          <w:p w14:paraId="20774A03" w14:textId="77777777" w:rsidR="00F07464" w:rsidRDefault="00F07464"/>
          <w:p w14:paraId="33B7C7A5" w14:textId="77777777" w:rsidR="00F07464" w:rsidRDefault="00F07464"/>
          <w:p w14:paraId="5A0B18E0" w14:textId="5BAD546C" w:rsidR="00F07464" w:rsidRDefault="00F07464"/>
        </w:tc>
      </w:tr>
      <w:tr w:rsidR="005F720A" w:rsidRPr="007B550F" w14:paraId="5FDB701E" w14:textId="77777777" w:rsidTr="00F731E1">
        <w:tc>
          <w:tcPr>
            <w:tcW w:w="666" w:type="dxa"/>
            <w:shd w:val="clear" w:color="auto" w:fill="FFC000" w:themeFill="accent4"/>
          </w:tcPr>
          <w:p w14:paraId="5F2CF8CA" w14:textId="253007E9" w:rsidR="005F720A" w:rsidRPr="007B550F" w:rsidRDefault="005F720A" w:rsidP="005F720A">
            <w:pPr>
              <w:rPr>
                <w:b/>
                <w:bCs/>
                <w:sz w:val="24"/>
                <w:szCs w:val="24"/>
              </w:rPr>
            </w:pPr>
            <w:r w:rsidRPr="007B550F">
              <w:rPr>
                <w:b/>
                <w:bCs/>
                <w:sz w:val="24"/>
                <w:szCs w:val="24"/>
              </w:rPr>
              <w:t>No</w:t>
            </w:r>
          </w:p>
        </w:tc>
        <w:tc>
          <w:tcPr>
            <w:tcW w:w="5566" w:type="dxa"/>
            <w:shd w:val="clear" w:color="auto" w:fill="FFC000" w:themeFill="accent4"/>
          </w:tcPr>
          <w:p w14:paraId="5B5157E4" w14:textId="6B905C2E" w:rsidR="005F720A" w:rsidRPr="007B550F" w:rsidRDefault="005F720A" w:rsidP="005F720A">
            <w:pPr>
              <w:rPr>
                <w:b/>
                <w:bCs/>
                <w:sz w:val="24"/>
                <w:szCs w:val="24"/>
              </w:rPr>
            </w:pPr>
            <w:r w:rsidRPr="007B550F">
              <w:rPr>
                <w:b/>
                <w:bCs/>
                <w:sz w:val="24"/>
                <w:szCs w:val="24"/>
              </w:rPr>
              <w:t>Details</w:t>
            </w:r>
          </w:p>
        </w:tc>
        <w:tc>
          <w:tcPr>
            <w:tcW w:w="1284" w:type="dxa"/>
            <w:gridSpan w:val="2"/>
            <w:shd w:val="clear" w:color="auto" w:fill="FFC000" w:themeFill="accent4"/>
          </w:tcPr>
          <w:p w14:paraId="5AA59EFE" w14:textId="727ED413" w:rsidR="005F720A" w:rsidRPr="007B550F" w:rsidRDefault="005F720A" w:rsidP="005F720A">
            <w:pPr>
              <w:rPr>
                <w:b/>
                <w:bCs/>
                <w:sz w:val="24"/>
                <w:szCs w:val="24"/>
              </w:rPr>
            </w:pPr>
            <w:r w:rsidRPr="007B550F">
              <w:rPr>
                <w:b/>
                <w:bCs/>
                <w:sz w:val="24"/>
                <w:szCs w:val="24"/>
              </w:rPr>
              <w:t>Action</w:t>
            </w:r>
          </w:p>
        </w:tc>
        <w:tc>
          <w:tcPr>
            <w:tcW w:w="1500" w:type="dxa"/>
            <w:shd w:val="clear" w:color="auto" w:fill="FFC000" w:themeFill="accent4"/>
          </w:tcPr>
          <w:p w14:paraId="1ED155F6" w14:textId="46104FD4" w:rsidR="005F720A" w:rsidRPr="007B550F" w:rsidRDefault="005F720A" w:rsidP="005F720A">
            <w:pPr>
              <w:rPr>
                <w:b/>
                <w:bCs/>
                <w:sz w:val="24"/>
                <w:szCs w:val="24"/>
              </w:rPr>
            </w:pPr>
            <w:r w:rsidRPr="007B550F">
              <w:rPr>
                <w:b/>
                <w:bCs/>
                <w:sz w:val="24"/>
                <w:szCs w:val="24"/>
              </w:rPr>
              <w:t>Comment</w:t>
            </w:r>
          </w:p>
        </w:tc>
      </w:tr>
      <w:tr w:rsidR="0057454F" w14:paraId="48ED9CCB" w14:textId="77777777" w:rsidTr="0057454F">
        <w:tc>
          <w:tcPr>
            <w:tcW w:w="666" w:type="dxa"/>
            <w:shd w:val="clear" w:color="auto" w:fill="FFF2CC" w:themeFill="accent4" w:themeFillTint="33"/>
          </w:tcPr>
          <w:p w14:paraId="7936BE25" w14:textId="3A6A6812" w:rsidR="0057454F" w:rsidRPr="00C13D40" w:rsidRDefault="00DB3702" w:rsidP="00704043">
            <w:pPr>
              <w:jc w:val="center"/>
              <w:rPr>
                <w:b/>
                <w:bCs/>
                <w:sz w:val="24"/>
                <w:szCs w:val="24"/>
              </w:rPr>
            </w:pPr>
            <w:r w:rsidRPr="00C13D40">
              <w:rPr>
                <w:b/>
                <w:bCs/>
                <w:sz w:val="24"/>
                <w:szCs w:val="24"/>
              </w:rPr>
              <w:t>4</w:t>
            </w:r>
          </w:p>
        </w:tc>
        <w:tc>
          <w:tcPr>
            <w:tcW w:w="8350" w:type="dxa"/>
            <w:gridSpan w:val="4"/>
            <w:shd w:val="clear" w:color="auto" w:fill="FFF2CC" w:themeFill="accent4" w:themeFillTint="33"/>
          </w:tcPr>
          <w:p w14:paraId="7A02651A" w14:textId="30AD28BA" w:rsidR="0057454F" w:rsidRPr="00C13D40" w:rsidRDefault="00116738">
            <w:pPr>
              <w:rPr>
                <w:b/>
                <w:bCs/>
                <w:sz w:val="24"/>
                <w:szCs w:val="24"/>
              </w:rPr>
            </w:pPr>
            <w:r>
              <w:rPr>
                <w:b/>
                <w:bCs/>
                <w:sz w:val="24"/>
                <w:szCs w:val="24"/>
              </w:rPr>
              <w:t>Generation</w:t>
            </w:r>
          </w:p>
        </w:tc>
      </w:tr>
      <w:tr w:rsidR="00DB3702" w14:paraId="34FB3172" w14:textId="77777777" w:rsidTr="00863620">
        <w:tc>
          <w:tcPr>
            <w:tcW w:w="666" w:type="dxa"/>
            <w:tcBorders>
              <w:bottom w:val="single" w:sz="4" w:space="0" w:color="auto"/>
            </w:tcBorders>
          </w:tcPr>
          <w:p w14:paraId="7F9CF9E0" w14:textId="4D0994D9" w:rsidR="009C3E7F" w:rsidRDefault="00116738" w:rsidP="00704043">
            <w:pPr>
              <w:jc w:val="center"/>
            </w:pPr>
            <w:r>
              <w:t>4.1</w:t>
            </w:r>
          </w:p>
          <w:p w14:paraId="43AD963C" w14:textId="77777777" w:rsidR="009C3E7F" w:rsidRDefault="009C3E7F" w:rsidP="00704043">
            <w:pPr>
              <w:jc w:val="center"/>
            </w:pPr>
          </w:p>
          <w:p w14:paraId="6412CAE1" w14:textId="77777777" w:rsidR="009C3E7F" w:rsidRDefault="009C3E7F" w:rsidP="00704043">
            <w:pPr>
              <w:jc w:val="center"/>
            </w:pPr>
          </w:p>
          <w:p w14:paraId="0D287E6C" w14:textId="77777777" w:rsidR="009C3E7F" w:rsidRDefault="009C3E7F" w:rsidP="00704043">
            <w:pPr>
              <w:jc w:val="center"/>
            </w:pPr>
          </w:p>
          <w:p w14:paraId="1EAA2CB9" w14:textId="45B3594B" w:rsidR="009C3E7F" w:rsidRDefault="009C3E7F" w:rsidP="00704043">
            <w:pPr>
              <w:jc w:val="center"/>
            </w:pPr>
          </w:p>
        </w:tc>
        <w:tc>
          <w:tcPr>
            <w:tcW w:w="5566" w:type="dxa"/>
            <w:tcBorders>
              <w:bottom w:val="single" w:sz="4" w:space="0" w:color="auto"/>
            </w:tcBorders>
          </w:tcPr>
          <w:p w14:paraId="01827713" w14:textId="1B230C0C" w:rsidR="00116738" w:rsidRDefault="009C537C" w:rsidP="009C3E7F">
            <w:r>
              <w:t xml:space="preserve">Performance report shared by Paul. Despite very cold weather and less precipitation, there was some snow melt.  Generation </w:t>
            </w:r>
            <w:r w:rsidR="00177233">
              <w:t>circa</w:t>
            </w:r>
            <w:r>
              <w:t xml:space="preserve"> 60%.</w:t>
            </w:r>
          </w:p>
        </w:tc>
        <w:tc>
          <w:tcPr>
            <w:tcW w:w="1284" w:type="dxa"/>
            <w:gridSpan w:val="2"/>
            <w:tcBorders>
              <w:bottom w:val="single" w:sz="4" w:space="0" w:color="auto"/>
            </w:tcBorders>
          </w:tcPr>
          <w:p w14:paraId="051EBA6B" w14:textId="20118988" w:rsidR="00116738" w:rsidRDefault="00116738" w:rsidP="001C5528">
            <w:r>
              <w:t>PGC</w:t>
            </w:r>
          </w:p>
        </w:tc>
        <w:tc>
          <w:tcPr>
            <w:tcW w:w="1500" w:type="dxa"/>
            <w:tcBorders>
              <w:bottom w:val="single" w:sz="4" w:space="0" w:color="auto"/>
            </w:tcBorders>
          </w:tcPr>
          <w:p w14:paraId="06E25C4A" w14:textId="778143C7" w:rsidR="00DB3702" w:rsidRDefault="00DB3702"/>
        </w:tc>
      </w:tr>
    </w:tbl>
    <w:p w14:paraId="5423D0A7" w14:textId="77777777" w:rsidR="00863620" w:rsidRDefault="00863620">
      <w:r>
        <w:br w:type="page"/>
      </w:r>
    </w:p>
    <w:tbl>
      <w:tblPr>
        <w:tblStyle w:val="TableGrid"/>
        <w:tblW w:w="0" w:type="auto"/>
        <w:tblLook w:val="04A0" w:firstRow="1" w:lastRow="0" w:firstColumn="1" w:lastColumn="0" w:noHBand="0" w:noVBand="1"/>
      </w:tblPr>
      <w:tblGrid>
        <w:gridCol w:w="659"/>
        <w:gridCol w:w="5426"/>
        <w:gridCol w:w="1266"/>
        <w:gridCol w:w="1665"/>
      </w:tblGrid>
      <w:tr w:rsidR="009C3E7F" w14:paraId="1C7A8758" w14:textId="77777777" w:rsidTr="00490CC0">
        <w:tc>
          <w:tcPr>
            <w:tcW w:w="659" w:type="dxa"/>
            <w:tcBorders>
              <w:bottom w:val="single" w:sz="4" w:space="0" w:color="auto"/>
            </w:tcBorders>
            <w:shd w:val="clear" w:color="auto" w:fill="FFC000"/>
          </w:tcPr>
          <w:p w14:paraId="67C14447" w14:textId="5DE27809" w:rsidR="009C3E7F" w:rsidRPr="009C3E7F" w:rsidRDefault="009C3E7F" w:rsidP="00704043">
            <w:pPr>
              <w:jc w:val="center"/>
              <w:rPr>
                <w:b/>
                <w:bCs/>
                <w:sz w:val="24"/>
                <w:szCs w:val="24"/>
              </w:rPr>
            </w:pPr>
            <w:r w:rsidRPr="009C3E7F">
              <w:rPr>
                <w:b/>
                <w:bCs/>
                <w:sz w:val="24"/>
                <w:szCs w:val="24"/>
              </w:rPr>
              <w:lastRenderedPageBreak/>
              <w:t>No</w:t>
            </w:r>
          </w:p>
        </w:tc>
        <w:tc>
          <w:tcPr>
            <w:tcW w:w="5426" w:type="dxa"/>
            <w:tcBorders>
              <w:bottom w:val="single" w:sz="4" w:space="0" w:color="auto"/>
            </w:tcBorders>
            <w:shd w:val="clear" w:color="auto" w:fill="FFC000"/>
          </w:tcPr>
          <w:p w14:paraId="7C6544BC" w14:textId="23C825A6" w:rsidR="009C3E7F" w:rsidRPr="009C3E7F" w:rsidRDefault="009C3E7F" w:rsidP="00116738">
            <w:pPr>
              <w:rPr>
                <w:b/>
                <w:bCs/>
                <w:sz w:val="24"/>
                <w:szCs w:val="24"/>
              </w:rPr>
            </w:pPr>
            <w:r w:rsidRPr="009C3E7F">
              <w:rPr>
                <w:b/>
                <w:bCs/>
                <w:sz w:val="24"/>
                <w:szCs w:val="24"/>
              </w:rPr>
              <w:t>Details</w:t>
            </w:r>
          </w:p>
        </w:tc>
        <w:tc>
          <w:tcPr>
            <w:tcW w:w="1266" w:type="dxa"/>
            <w:tcBorders>
              <w:bottom w:val="single" w:sz="4" w:space="0" w:color="auto"/>
            </w:tcBorders>
            <w:shd w:val="clear" w:color="auto" w:fill="FFC000"/>
          </w:tcPr>
          <w:p w14:paraId="540AE48B" w14:textId="0C9CFCC1" w:rsidR="009C3E7F" w:rsidRPr="009C3E7F" w:rsidRDefault="009C3E7F" w:rsidP="00116738">
            <w:pPr>
              <w:rPr>
                <w:b/>
                <w:bCs/>
                <w:sz w:val="24"/>
                <w:szCs w:val="24"/>
              </w:rPr>
            </w:pPr>
            <w:r>
              <w:rPr>
                <w:b/>
                <w:bCs/>
                <w:sz w:val="24"/>
                <w:szCs w:val="24"/>
              </w:rPr>
              <w:t>Action</w:t>
            </w:r>
          </w:p>
        </w:tc>
        <w:tc>
          <w:tcPr>
            <w:tcW w:w="1665" w:type="dxa"/>
            <w:tcBorders>
              <w:bottom w:val="single" w:sz="4" w:space="0" w:color="auto"/>
            </w:tcBorders>
            <w:shd w:val="clear" w:color="auto" w:fill="FFC000"/>
          </w:tcPr>
          <w:p w14:paraId="40EE9943" w14:textId="1E11EB58" w:rsidR="009C3E7F" w:rsidRPr="009C3E7F" w:rsidRDefault="009C3E7F">
            <w:pPr>
              <w:rPr>
                <w:b/>
                <w:bCs/>
                <w:sz w:val="24"/>
                <w:szCs w:val="24"/>
              </w:rPr>
            </w:pPr>
            <w:r>
              <w:rPr>
                <w:b/>
                <w:bCs/>
                <w:sz w:val="24"/>
                <w:szCs w:val="24"/>
              </w:rPr>
              <w:t>Comment</w:t>
            </w:r>
          </w:p>
        </w:tc>
      </w:tr>
      <w:tr w:rsidR="003C760C" w14:paraId="6E45A6CB" w14:textId="77777777" w:rsidTr="00490CC0">
        <w:tc>
          <w:tcPr>
            <w:tcW w:w="659" w:type="dxa"/>
            <w:shd w:val="clear" w:color="auto" w:fill="FFF2CC" w:themeFill="accent4" w:themeFillTint="33"/>
          </w:tcPr>
          <w:p w14:paraId="133EF997" w14:textId="307E45BE" w:rsidR="003C760C" w:rsidRPr="009C3E7F" w:rsidRDefault="003C760C" w:rsidP="00704043">
            <w:pPr>
              <w:jc w:val="center"/>
              <w:rPr>
                <w:b/>
                <w:bCs/>
                <w:sz w:val="24"/>
                <w:szCs w:val="24"/>
              </w:rPr>
            </w:pPr>
            <w:r>
              <w:rPr>
                <w:b/>
                <w:bCs/>
                <w:sz w:val="24"/>
                <w:szCs w:val="24"/>
              </w:rPr>
              <w:t>5</w:t>
            </w:r>
          </w:p>
        </w:tc>
        <w:tc>
          <w:tcPr>
            <w:tcW w:w="8357" w:type="dxa"/>
            <w:gridSpan w:val="3"/>
            <w:shd w:val="clear" w:color="auto" w:fill="FFF2CC" w:themeFill="accent4" w:themeFillTint="33"/>
          </w:tcPr>
          <w:p w14:paraId="0455E52D" w14:textId="7ACEB6C4" w:rsidR="003C760C" w:rsidRPr="009C3E7F" w:rsidRDefault="003C760C">
            <w:pPr>
              <w:rPr>
                <w:b/>
                <w:bCs/>
                <w:sz w:val="24"/>
                <w:szCs w:val="24"/>
              </w:rPr>
            </w:pPr>
            <w:r w:rsidRPr="009C3E7F">
              <w:rPr>
                <w:b/>
                <w:bCs/>
                <w:sz w:val="24"/>
                <w:szCs w:val="24"/>
              </w:rPr>
              <w:t>Operating Update</w:t>
            </w:r>
          </w:p>
        </w:tc>
      </w:tr>
      <w:tr w:rsidR="009C3E7F" w14:paraId="1CA1A5DD" w14:textId="77777777" w:rsidTr="00490CC0">
        <w:tc>
          <w:tcPr>
            <w:tcW w:w="659" w:type="dxa"/>
          </w:tcPr>
          <w:p w14:paraId="2A7F51E9" w14:textId="2B6AB2E3" w:rsidR="009C3E7F" w:rsidRDefault="009C3E7F" w:rsidP="00704043">
            <w:pPr>
              <w:jc w:val="center"/>
            </w:pPr>
            <w:r>
              <w:t>5.1</w:t>
            </w:r>
          </w:p>
        </w:tc>
        <w:tc>
          <w:tcPr>
            <w:tcW w:w="5426" w:type="dxa"/>
          </w:tcPr>
          <w:p w14:paraId="29F804D7" w14:textId="029ED146" w:rsidR="00D844EF" w:rsidRDefault="009C3E7F" w:rsidP="00116738">
            <w:r w:rsidRPr="009C3E7F">
              <w:t>SO</w:t>
            </w:r>
            <w:r w:rsidR="00D844EF">
              <w:t xml:space="preserve"> has written to Gilkes to say the runner was either delivered with a scratch or Gilkes themselves caused it as nobody else has been in it.  SO will press Gilkes to carry out inspection asap.</w:t>
            </w:r>
          </w:p>
          <w:p w14:paraId="35132E9B" w14:textId="77777777" w:rsidR="00D844EF" w:rsidRDefault="00D844EF" w:rsidP="00116738"/>
          <w:p w14:paraId="589A9321" w14:textId="7CFC0C75" w:rsidR="00D844EF" w:rsidRDefault="00D844EF" w:rsidP="00116738">
            <w:r>
              <w:t xml:space="preserve">AK has notified insurers who haven’t responded.  </w:t>
            </w:r>
            <w:r w:rsidR="009C3E7F" w:rsidRPr="009C3E7F">
              <w:t xml:space="preserve"> </w:t>
            </w:r>
          </w:p>
          <w:p w14:paraId="0560E04F" w14:textId="77777777" w:rsidR="00D844EF" w:rsidRDefault="00D844EF" w:rsidP="00116738"/>
          <w:p w14:paraId="71761AED" w14:textId="7C5FFACF" w:rsidR="009C3E7F" w:rsidRPr="00F731E1" w:rsidRDefault="00D844EF" w:rsidP="00D844EF">
            <w:pPr>
              <w:rPr>
                <w:u w:val="single"/>
              </w:rPr>
            </w:pPr>
            <w:r>
              <w:t xml:space="preserve">SO reported that internet signal has dropped out twice and he has been in touch with </w:t>
            </w:r>
            <w:r w:rsidR="00490CC0">
              <w:t>provider</w:t>
            </w:r>
            <w:r>
              <w:t xml:space="preserve">, Polaris.  </w:t>
            </w:r>
            <w:r w:rsidR="006E3142">
              <w:t>Matter</w:t>
            </w:r>
            <w:r>
              <w:t xml:space="preserve"> in hand.</w:t>
            </w:r>
            <w:r w:rsidR="009B3756">
              <w:t xml:space="preserve"> </w:t>
            </w:r>
          </w:p>
        </w:tc>
        <w:tc>
          <w:tcPr>
            <w:tcW w:w="1266" w:type="dxa"/>
          </w:tcPr>
          <w:p w14:paraId="4A0C3838" w14:textId="2390338D" w:rsidR="009B3756" w:rsidRDefault="00D844EF" w:rsidP="00116738">
            <w:r>
              <w:t>SO</w:t>
            </w:r>
          </w:p>
          <w:p w14:paraId="0C539F34" w14:textId="77777777" w:rsidR="009B3756" w:rsidRDefault="009B3756" w:rsidP="00116738"/>
          <w:p w14:paraId="07E99DB6" w14:textId="77777777" w:rsidR="009B3756" w:rsidRDefault="009B3756" w:rsidP="00116738"/>
          <w:p w14:paraId="3A6D0D76" w14:textId="77777777" w:rsidR="009B3756" w:rsidRDefault="009B3756" w:rsidP="00116738"/>
          <w:p w14:paraId="0FA53117" w14:textId="77777777" w:rsidR="009B3756" w:rsidRDefault="009B3756" w:rsidP="00116738"/>
          <w:p w14:paraId="2120F5CC" w14:textId="77777777" w:rsidR="009B3756" w:rsidRDefault="009B3756" w:rsidP="00116738"/>
          <w:p w14:paraId="0A33AAA6" w14:textId="77777777" w:rsidR="009B3756" w:rsidRDefault="009B3756" w:rsidP="00116738"/>
          <w:p w14:paraId="094564DE" w14:textId="77777777" w:rsidR="009B3756" w:rsidRDefault="009B3756" w:rsidP="00116738"/>
          <w:p w14:paraId="69B0D2A4" w14:textId="77777777" w:rsidR="009B3756" w:rsidRDefault="009B3756" w:rsidP="00116738"/>
          <w:p w14:paraId="5AF3FAA5" w14:textId="7D9B6E32" w:rsidR="009B3756" w:rsidRDefault="009B3756" w:rsidP="00116738"/>
        </w:tc>
        <w:tc>
          <w:tcPr>
            <w:tcW w:w="1665" w:type="dxa"/>
          </w:tcPr>
          <w:p w14:paraId="5CE37238" w14:textId="45CCD41D" w:rsidR="009C3E7F" w:rsidRDefault="006E3142">
            <w:r>
              <w:t>Ongoing</w:t>
            </w:r>
          </w:p>
        </w:tc>
      </w:tr>
      <w:tr w:rsidR="00C13D40" w14:paraId="537CCCB8" w14:textId="77777777" w:rsidTr="00490CC0">
        <w:tc>
          <w:tcPr>
            <w:tcW w:w="659" w:type="dxa"/>
            <w:shd w:val="clear" w:color="auto" w:fill="FFC000" w:themeFill="accent4"/>
          </w:tcPr>
          <w:p w14:paraId="49ABCDA0" w14:textId="77777777" w:rsidR="00C13D40" w:rsidRPr="00D67E27" w:rsidRDefault="00C13D40" w:rsidP="00867845">
            <w:pPr>
              <w:jc w:val="center"/>
              <w:rPr>
                <w:b/>
                <w:bCs/>
                <w:sz w:val="24"/>
                <w:szCs w:val="24"/>
              </w:rPr>
            </w:pPr>
            <w:r w:rsidRPr="00D67E27">
              <w:rPr>
                <w:b/>
                <w:bCs/>
                <w:sz w:val="24"/>
                <w:szCs w:val="24"/>
              </w:rPr>
              <w:t>No</w:t>
            </w:r>
          </w:p>
        </w:tc>
        <w:tc>
          <w:tcPr>
            <w:tcW w:w="5426" w:type="dxa"/>
            <w:shd w:val="clear" w:color="auto" w:fill="FFC000" w:themeFill="accent4"/>
          </w:tcPr>
          <w:p w14:paraId="5EFC4A1D" w14:textId="77777777" w:rsidR="00C13D40" w:rsidRPr="00D67E27" w:rsidRDefault="00C13D40" w:rsidP="00867845">
            <w:pPr>
              <w:rPr>
                <w:b/>
                <w:bCs/>
                <w:sz w:val="24"/>
                <w:szCs w:val="24"/>
              </w:rPr>
            </w:pPr>
            <w:r w:rsidRPr="00D67E27">
              <w:rPr>
                <w:b/>
                <w:bCs/>
                <w:sz w:val="24"/>
                <w:szCs w:val="24"/>
              </w:rPr>
              <w:t>Details</w:t>
            </w:r>
          </w:p>
        </w:tc>
        <w:tc>
          <w:tcPr>
            <w:tcW w:w="1266" w:type="dxa"/>
            <w:shd w:val="clear" w:color="auto" w:fill="FFC000" w:themeFill="accent4"/>
          </w:tcPr>
          <w:p w14:paraId="0FB43652" w14:textId="77777777" w:rsidR="00C13D40" w:rsidRPr="00D67E27" w:rsidRDefault="00C13D40" w:rsidP="00867845">
            <w:pPr>
              <w:rPr>
                <w:b/>
                <w:bCs/>
                <w:sz w:val="24"/>
                <w:szCs w:val="24"/>
              </w:rPr>
            </w:pPr>
            <w:r w:rsidRPr="00D67E27">
              <w:rPr>
                <w:b/>
                <w:bCs/>
                <w:sz w:val="24"/>
                <w:szCs w:val="24"/>
              </w:rPr>
              <w:t>Action</w:t>
            </w:r>
          </w:p>
        </w:tc>
        <w:tc>
          <w:tcPr>
            <w:tcW w:w="1665" w:type="dxa"/>
            <w:shd w:val="clear" w:color="auto" w:fill="FFC000" w:themeFill="accent4"/>
          </w:tcPr>
          <w:p w14:paraId="0F949DF7" w14:textId="77777777" w:rsidR="00C13D40" w:rsidRPr="00D67E27" w:rsidRDefault="00C13D40" w:rsidP="00867845">
            <w:pPr>
              <w:rPr>
                <w:b/>
                <w:bCs/>
                <w:sz w:val="24"/>
                <w:szCs w:val="24"/>
              </w:rPr>
            </w:pPr>
            <w:r w:rsidRPr="00D67E27">
              <w:rPr>
                <w:b/>
                <w:bCs/>
                <w:sz w:val="24"/>
                <w:szCs w:val="24"/>
              </w:rPr>
              <w:t>Comment</w:t>
            </w:r>
          </w:p>
        </w:tc>
      </w:tr>
      <w:tr w:rsidR="00C13D40" w14:paraId="7C3DB67E" w14:textId="77777777" w:rsidTr="00490CC0">
        <w:tc>
          <w:tcPr>
            <w:tcW w:w="659" w:type="dxa"/>
            <w:shd w:val="clear" w:color="auto" w:fill="FFF2CC" w:themeFill="accent4" w:themeFillTint="33"/>
          </w:tcPr>
          <w:p w14:paraId="75C68D53" w14:textId="0057C8D1" w:rsidR="00C13D40" w:rsidRPr="00C13D40" w:rsidRDefault="009C3E7F" w:rsidP="00867845">
            <w:pPr>
              <w:jc w:val="center"/>
              <w:rPr>
                <w:b/>
                <w:bCs/>
                <w:sz w:val="24"/>
                <w:szCs w:val="24"/>
              </w:rPr>
            </w:pPr>
            <w:r>
              <w:rPr>
                <w:b/>
                <w:bCs/>
                <w:sz w:val="24"/>
                <w:szCs w:val="24"/>
              </w:rPr>
              <w:t>6</w:t>
            </w:r>
          </w:p>
        </w:tc>
        <w:tc>
          <w:tcPr>
            <w:tcW w:w="8357" w:type="dxa"/>
            <w:gridSpan w:val="3"/>
            <w:shd w:val="clear" w:color="auto" w:fill="FFF2CC" w:themeFill="accent4" w:themeFillTint="33"/>
          </w:tcPr>
          <w:p w14:paraId="5D28AB3A" w14:textId="24A15CF6" w:rsidR="00C13D40" w:rsidRPr="00C13D40" w:rsidRDefault="00116738" w:rsidP="00867845">
            <w:pPr>
              <w:rPr>
                <w:b/>
                <w:bCs/>
                <w:sz w:val="24"/>
                <w:szCs w:val="24"/>
              </w:rPr>
            </w:pPr>
            <w:r w:rsidRPr="00C13D40">
              <w:rPr>
                <w:b/>
                <w:bCs/>
                <w:sz w:val="24"/>
                <w:szCs w:val="24"/>
              </w:rPr>
              <w:t>Community Benefit Fund</w:t>
            </w:r>
          </w:p>
        </w:tc>
      </w:tr>
      <w:tr w:rsidR="00C13D40" w14:paraId="0075B10F" w14:textId="77777777" w:rsidTr="00490CC0">
        <w:tc>
          <w:tcPr>
            <w:tcW w:w="659" w:type="dxa"/>
          </w:tcPr>
          <w:p w14:paraId="395DDE7D" w14:textId="09C5BFB8" w:rsidR="00116738" w:rsidRDefault="009C3E7F" w:rsidP="001C5528">
            <w:pPr>
              <w:jc w:val="center"/>
            </w:pPr>
            <w:r>
              <w:t>6</w:t>
            </w:r>
            <w:r w:rsidR="00116738">
              <w:t>.1</w:t>
            </w:r>
          </w:p>
        </w:tc>
        <w:tc>
          <w:tcPr>
            <w:tcW w:w="5426" w:type="dxa"/>
          </w:tcPr>
          <w:p w14:paraId="63A60951" w14:textId="194337E4" w:rsidR="00116738" w:rsidRDefault="00B9630E" w:rsidP="00773B40">
            <w:r>
              <w:t xml:space="preserve">Still some work to be carried out on MoU. </w:t>
            </w:r>
          </w:p>
        </w:tc>
        <w:tc>
          <w:tcPr>
            <w:tcW w:w="1266" w:type="dxa"/>
          </w:tcPr>
          <w:p w14:paraId="73C05D3C" w14:textId="641C86B9" w:rsidR="00665C75" w:rsidRDefault="00116738" w:rsidP="00867845">
            <w:r>
              <w:t>PGC</w:t>
            </w:r>
          </w:p>
        </w:tc>
        <w:tc>
          <w:tcPr>
            <w:tcW w:w="1665" w:type="dxa"/>
          </w:tcPr>
          <w:p w14:paraId="35C5CDD2" w14:textId="582751FD" w:rsidR="00C13D40" w:rsidRDefault="00116738" w:rsidP="00867845">
            <w:r>
              <w:t>Ongoing</w:t>
            </w:r>
          </w:p>
        </w:tc>
      </w:tr>
      <w:tr w:rsidR="00116738" w14:paraId="6690E9FE" w14:textId="77777777" w:rsidTr="00490CC0">
        <w:tc>
          <w:tcPr>
            <w:tcW w:w="659" w:type="dxa"/>
            <w:shd w:val="clear" w:color="auto" w:fill="FFC000" w:themeFill="accent4"/>
          </w:tcPr>
          <w:p w14:paraId="1F3A7684" w14:textId="17867700" w:rsidR="00116738" w:rsidRDefault="00116738" w:rsidP="00867845">
            <w:pPr>
              <w:jc w:val="center"/>
            </w:pPr>
            <w:r w:rsidRPr="00D67E27">
              <w:rPr>
                <w:b/>
                <w:bCs/>
                <w:sz w:val="24"/>
                <w:szCs w:val="24"/>
              </w:rPr>
              <w:t>No</w:t>
            </w:r>
          </w:p>
        </w:tc>
        <w:tc>
          <w:tcPr>
            <w:tcW w:w="5426" w:type="dxa"/>
            <w:shd w:val="clear" w:color="auto" w:fill="FFC000" w:themeFill="accent4"/>
          </w:tcPr>
          <w:p w14:paraId="20E16AE4" w14:textId="69F7C678" w:rsidR="00116738" w:rsidRDefault="00116738" w:rsidP="00867845">
            <w:r w:rsidRPr="00D67E27">
              <w:rPr>
                <w:b/>
                <w:bCs/>
                <w:sz w:val="24"/>
                <w:szCs w:val="24"/>
              </w:rPr>
              <w:t>Details</w:t>
            </w:r>
          </w:p>
        </w:tc>
        <w:tc>
          <w:tcPr>
            <w:tcW w:w="1266" w:type="dxa"/>
            <w:shd w:val="clear" w:color="auto" w:fill="FFC000" w:themeFill="accent4"/>
          </w:tcPr>
          <w:p w14:paraId="02CE6481" w14:textId="2EE1D5FC" w:rsidR="00116738" w:rsidRDefault="00116738" w:rsidP="00867845">
            <w:r w:rsidRPr="00D67E27">
              <w:rPr>
                <w:b/>
                <w:bCs/>
                <w:sz w:val="24"/>
                <w:szCs w:val="24"/>
              </w:rPr>
              <w:t>Action</w:t>
            </w:r>
          </w:p>
        </w:tc>
        <w:tc>
          <w:tcPr>
            <w:tcW w:w="1665" w:type="dxa"/>
            <w:shd w:val="clear" w:color="auto" w:fill="FFC000" w:themeFill="accent4"/>
          </w:tcPr>
          <w:p w14:paraId="42F25AC4" w14:textId="044DCE3C" w:rsidR="00116738" w:rsidRDefault="00116738" w:rsidP="00867845">
            <w:r w:rsidRPr="00D67E27">
              <w:rPr>
                <w:b/>
                <w:bCs/>
                <w:sz w:val="24"/>
                <w:szCs w:val="24"/>
              </w:rPr>
              <w:t>Comment</w:t>
            </w:r>
          </w:p>
        </w:tc>
      </w:tr>
      <w:tr w:rsidR="00116738" w14:paraId="75721D1D" w14:textId="77777777" w:rsidTr="00490CC0">
        <w:tc>
          <w:tcPr>
            <w:tcW w:w="659" w:type="dxa"/>
            <w:shd w:val="clear" w:color="auto" w:fill="FFF2CC" w:themeFill="accent4" w:themeFillTint="33"/>
          </w:tcPr>
          <w:p w14:paraId="00D2FCF1" w14:textId="58F59135" w:rsidR="00116738" w:rsidRDefault="009C3E7F" w:rsidP="00867845">
            <w:pPr>
              <w:jc w:val="center"/>
            </w:pPr>
            <w:r>
              <w:rPr>
                <w:b/>
                <w:bCs/>
                <w:sz w:val="24"/>
                <w:szCs w:val="24"/>
              </w:rPr>
              <w:t>7</w:t>
            </w:r>
          </w:p>
        </w:tc>
        <w:tc>
          <w:tcPr>
            <w:tcW w:w="8357" w:type="dxa"/>
            <w:gridSpan w:val="3"/>
            <w:shd w:val="clear" w:color="auto" w:fill="FFF2CC" w:themeFill="accent4" w:themeFillTint="33"/>
          </w:tcPr>
          <w:p w14:paraId="36339F46" w14:textId="6D80C3BE" w:rsidR="00116738" w:rsidRDefault="00116738" w:rsidP="00867845">
            <w:r>
              <w:rPr>
                <w:b/>
                <w:bCs/>
                <w:sz w:val="24"/>
                <w:szCs w:val="24"/>
              </w:rPr>
              <w:t>Lease Update / Hydro Land Purchase</w:t>
            </w:r>
          </w:p>
        </w:tc>
      </w:tr>
      <w:tr w:rsidR="00116738" w14:paraId="4E37F2BB" w14:textId="77777777" w:rsidTr="00490CC0">
        <w:tc>
          <w:tcPr>
            <w:tcW w:w="659" w:type="dxa"/>
          </w:tcPr>
          <w:p w14:paraId="7A7B3577" w14:textId="5FA6D3D5" w:rsidR="00116738" w:rsidRDefault="009C3E7F" w:rsidP="00116738">
            <w:pPr>
              <w:jc w:val="center"/>
            </w:pPr>
            <w:r>
              <w:t>7</w:t>
            </w:r>
            <w:r w:rsidR="00116738">
              <w:t>.1</w:t>
            </w:r>
          </w:p>
          <w:p w14:paraId="3550AC1F" w14:textId="77777777" w:rsidR="00EF4921" w:rsidRDefault="00EF4921" w:rsidP="00116738">
            <w:pPr>
              <w:jc w:val="center"/>
            </w:pPr>
          </w:p>
          <w:p w14:paraId="49E936FC" w14:textId="77777777" w:rsidR="00EF4921" w:rsidRDefault="00EF4921" w:rsidP="00116738">
            <w:pPr>
              <w:jc w:val="center"/>
            </w:pPr>
          </w:p>
          <w:p w14:paraId="0132FAB5" w14:textId="77777777" w:rsidR="00EF4921" w:rsidRDefault="00EF4921" w:rsidP="00116738">
            <w:pPr>
              <w:jc w:val="center"/>
            </w:pPr>
          </w:p>
          <w:p w14:paraId="7A3B6854" w14:textId="77777777" w:rsidR="00EF4921" w:rsidRDefault="00EF4921" w:rsidP="00116738">
            <w:pPr>
              <w:jc w:val="center"/>
            </w:pPr>
          </w:p>
          <w:p w14:paraId="2CBE53B6" w14:textId="77777777" w:rsidR="00EF4921" w:rsidRDefault="00EF4921" w:rsidP="00116738">
            <w:pPr>
              <w:jc w:val="center"/>
            </w:pPr>
          </w:p>
          <w:p w14:paraId="7C4936E0" w14:textId="77777777" w:rsidR="00EF4921" w:rsidRDefault="00EF4921" w:rsidP="00116738">
            <w:pPr>
              <w:jc w:val="center"/>
            </w:pPr>
          </w:p>
          <w:p w14:paraId="4F6903E5" w14:textId="77777777" w:rsidR="00EF4921" w:rsidRDefault="00EF4921" w:rsidP="00116738">
            <w:pPr>
              <w:jc w:val="center"/>
            </w:pPr>
          </w:p>
          <w:p w14:paraId="1C0E7E1F" w14:textId="77777777" w:rsidR="00EF4921" w:rsidRDefault="00EF4921" w:rsidP="00116738">
            <w:pPr>
              <w:jc w:val="center"/>
            </w:pPr>
          </w:p>
          <w:p w14:paraId="401268A7" w14:textId="77777777" w:rsidR="00EF4921" w:rsidRDefault="00EF4921" w:rsidP="00116738">
            <w:pPr>
              <w:jc w:val="center"/>
            </w:pPr>
          </w:p>
          <w:p w14:paraId="12086FCD" w14:textId="77777777" w:rsidR="00EF4921" w:rsidRDefault="00EF4921" w:rsidP="00116738">
            <w:pPr>
              <w:jc w:val="center"/>
            </w:pPr>
          </w:p>
          <w:p w14:paraId="2153EBF7" w14:textId="77777777" w:rsidR="00EF4921" w:rsidRDefault="00EF4921" w:rsidP="00116738">
            <w:pPr>
              <w:jc w:val="center"/>
            </w:pPr>
          </w:p>
          <w:p w14:paraId="55DE10D1" w14:textId="77777777" w:rsidR="00EF4921" w:rsidRDefault="00EF4921" w:rsidP="00116738">
            <w:pPr>
              <w:jc w:val="center"/>
            </w:pPr>
          </w:p>
          <w:p w14:paraId="5B402BB3" w14:textId="5009DD71" w:rsidR="00D3294D" w:rsidRDefault="005964DF" w:rsidP="00116738">
            <w:pPr>
              <w:jc w:val="center"/>
            </w:pPr>
            <w:r>
              <w:t>7.2</w:t>
            </w:r>
          </w:p>
          <w:p w14:paraId="025CE155" w14:textId="3D5EBFFB" w:rsidR="006F49A0" w:rsidRDefault="006F49A0" w:rsidP="00116738">
            <w:pPr>
              <w:jc w:val="center"/>
            </w:pPr>
          </w:p>
        </w:tc>
        <w:tc>
          <w:tcPr>
            <w:tcW w:w="5426" w:type="dxa"/>
          </w:tcPr>
          <w:p w14:paraId="1FF4EC54" w14:textId="6CB45475" w:rsidR="00341E90" w:rsidRDefault="00490CC0" w:rsidP="00116738">
            <w:r>
              <w:t>Signed lease</w:t>
            </w:r>
            <w:r w:rsidR="00EC35D3">
              <w:t xml:space="preserve"> lodged with the Registers of Scotland</w:t>
            </w:r>
            <w:r w:rsidR="00773B40">
              <w:t>;</w:t>
            </w:r>
            <w:r w:rsidR="00EC35D3">
              <w:t xml:space="preserve"> Harper MacLeod and Joe Duncan have matters in hand.  </w:t>
            </w:r>
          </w:p>
          <w:p w14:paraId="1162FADF" w14:textId="1D3EF2AA" w:rsidR="00341E90" w:rsidRDefault="00341E90" w:rsidP="00116738"/>
          <w:p w14:paraId="387277AB" w14:textId="7D7355F7" w:rsidR="006F49A0" w:rsidRDefault="00341E90" w:rsidP="00EC35D3">
            <w:r>
              <w:t xml:space="preserve">RG </w:t>
            </w:r>
            <w:r w:rsidR="00EC35D3">
              <w:t>made some enquiries with Community Land Scotland.  They have never heard of problems such as LCR has encountered but are willing to look into matters</w:t>
            </w:r>
            <w:r w:rsidR="001C5528">
              <w:t xml:space="preserve"> on LCR’s behalf</w:t>
            </w:r>
            <w:r w:rsidR="00EC35D3">
              <w:t xml:space="preserve">.  If LCR would like to take out associate membership with CLS for a small annual fee, it would give access to a range of people who have been through the purchase experience.  This in turn could help inform </w:t>
            </w:r>
            <w:r w:rsidR="001C5528">
              <w:t>LCR’s</w:t>
            </w:r>
            <w:r w:rsidR="00EC35D3">
              <w:t xml:space="preserve"> decision to take proceedings further.  </w:t>
            </w:r>
            <w:r w:rsidR="00490CC0">
              <w:t>No</w:t>
            </w:r>
            <w:r w:rsidR="00EC35D3">
              <w:t xml:space="preserve"> urgency with this. </w:t>
            </w:r>
          </w:p>
          <w:p w14:paraId="26BD8255" w14:textId="77777777" w:rsidR="00EF4921" w:rsidRDefault="00EF4921" w:rsidP="00116738"/>
          <w:p w14:paraId="5FC98BB5" w14:textId="7FED1533" w:rsidR="006F49A0" w:rsidRPr="00EC35D3" w:rsidRDefault="006F49A0" w:rsidP="00490CC0">
            <w:pPr>
              <w:rPr>
                <w:b/>
                <w:bCs/>
                <w:u w:val="single"/>
              </w:rPr>
            </w:pPr>
            <w:r w:rsidRPr="00EC35D3">
              <w:rPr>
                <w:b/>
                <w:bCs/>
                <w:u w:val="single"/>
              </w:rPr>
              <w:t>Hy</w:t>
            </w:r>
            <w:r w:rsidR="00D1546F" w:rsidRPr="00EC35D3">
              <w:rPr>
                <w:b/>
                <w:bCs/>
                <w:u w:val="single"/>
              </w:rPr>
              <w:t>dro</w:t>
            </w:r>
            <w:r w:rsidRPr="00EC35D3">
              <w:rPr>
                <w:b/>
                <w:bCs/>
                <w:u w:val="single"/>
              </w:rPr>
              <w:t xml:space="preserve"> Land Purchase</w:t>
            </w:r>
          </w:p>
          <w:p w14:paraId="6A1AD24A" w14:textId="77777777" w:rsidR="00490CC0" w:rsidRDefault="00490CC0" w:rsidP="00490CC0">
            <w:pPr>
              <w:pStyle w:val="yiv1421712086msonormal"/>
              <w:shd w:val="clear" w:color="auto" w:fill="FFFFFF"/>
              <w:spacing w:before="0" w:beforeAutospacing="0" w:after="0" w:afterAutospacing="0"/>
              <w:rPr>
                <w:rFonts w:ascii="Helvetica" w:hAnsi="Helvetica" w:cs="Helvetica"/>
                <w:color w:val="1D2228"/>
                <w:sz w:val="20"/>
                <w:szCs w:val="20"/>
              </w:rPr>
            </w:pPr>
          </w:p>
          <w:p w14:paraId="253375D3" w14:textId="6A661AB0" w:rsidR="00490CC0" w:rsidRDefault="00490CC0" w:rsidP="00490CC0">
            <w:pPr>
              <w:pStyle w:val="yiv1421712086msonormal"/>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Regarding Inverlael land purchase, lots valuations have been prepared by Bell Ingram which are significantly lower than those provided by UCT’s consultants. </w:t>
            </w:r>
          </w:p>
          <w:p w14:paraId="423BE290" w14:textId="77777777" w:rsidR="00490CC0" w:rsidRDefault="00490CC0" w:rsidP="00490CC0">
            <w:pPr>
              <w:pStyle w:val="yiv1421712086msonormal"/>
              <w:shd w:val="clear" w:color="auto" w:fill="FFFFFF"/>
              <w:rPr>
                <w:rFonts w:ascii="Helvetica" w:hAnsi="Helvetica" w:cs="Helvetica"/>
                <w:color w:val="1D2228"/>
                <w:sz w:val="20"/>
                <w:szCs w:val="20"/>
              </w:rPr>
            </w:pPr>
            <w:r>
              <w:rPr>
                <w:rFonts w:ascii="Helvetica" w:hAnsi="Helvetica" w:cs="Helvetica"/>
                <w:color w:val="1D2228"/>
                <w:sz w:val="20"/>
                <w:szCs w:val="20"/>
              </w:rPr>
              <w:t>Rob is investigating where LCR goes for professional advice. </w:t>
            </w:r>
          </w:p>
          <w:p w14:paraId="0E6F9006" w14:textId="77777777" w:rsidR="00490CC0" w:rsidRDefault="00490CC0" w:rsidP="00490CC0">
            <w:pPr>
              <w:pStyle w:val="yiv1421712086msonormal"/>
              <w:shd w:val="clear" w:color="auto" w:fill="FFFFFF"/>
              <w:rPr>
                <w:rFonts w:ascii="Helvetica" w:hAnsi="Helvetica" w:cs="Helvetica"/>
                <w:color w:val="1D2228"/>
                <w:sz w:val="20"/>
                <w:szCs w:val="20"/>
              </w:rPr>
            </w:pPr>
            <w:r>
              <w:rPr>
                <w:rFonts w:ascii="Helvetica" w:hAnsi="Helvetica" w:cs="Helvetica"/>
                <w:color w:val="1D2228"/>
                <w:sz w:val="20"/>
                <w:szCs w:val="20"/>
              </w:rPr>
              <w:t>Initial questions have been raised by some board members regarding consideration of the land’s practical use versus its market price.  Its potential community benefit is a factor (eg ensuring it doesn’t fall into further disrepair); furthermore site’s steepness is a potential liability.</w:t>
            </w:r>
          </w:p>
          <w:p w14:paraId="4B70F2EC" w14:textId="77777777" w:rsidR="005964DF" w:rsidRDefault="00490CC0" w:rsidP="00490CC0">
            <w:pPr>
              <w:pStyle w:val="yiv1421712086msonormal"/>
              <w:shd w:val="clear" w:color="auto" w:fill="FFFFFF"/>
              <w:rPr>
                <w:rFonts w:ascii="Helvetica" w:hAnsi="Helvetica" w:cs="Helvetica"/>
                <w:color w:val="1D2228"/>
                <w:sz w:val="20"/>
                <w:szCs w:val="20"/>
              </w:rPr>
            </w:pPr>
            <w:r>
              <w:rPr>
                <w:rFonts w:ascii="Helvetica" w:hAnsi="Helvetica" w:cs="Helvetica"/>
                <w:color w:val="1D2228"/>
                <w:sz w:val="20"/>
                <w:szCs w:val="20"/>
              </w:rPr>
              <w:t>AK, SD &amp; RG due to attend a UCT Forest Core Group meeting on Friday afternoon.</w:t>
            </w:r>
          </w:p>
          <w:p w14:paraId="403D2EDB" w14:textId="2202407E" w:rsidR="00490CC0" w:rsidRDefault="00490CC0" w:rsidP="00490CC0">
            <w:pPr>
              <w:pStyle w:val="yiv1421712086msonormal"/>
              <w:shd w:val="clear" w:color="auto" w:fill="FFFFFF"/>
            </w:pPr>
          </w:p>
        </w:tc>
        <w:tc>
          <w:tcPr>
            <w:tcW w:w="1266" w:type="dxa"/>
          </w:tcPr>
          <w:p w14:paraId="607F76AB" w14:textId="77777777" w:rsidR="00116738" w:rsidRDefault="00116738" w:rsidP="00116738"/>
          <w:p w14:paraId="16676923" w14:textId="4048120C" w:rsidR="00116738" w:rsidRDefault="00116738" w:rsidP="00116738"/>
          <w:p w14:paraId="27E923D6" w14:textId="36109B8A" w:rsidR="00341E90" w:rsidRDefault="00341E90" w:rsidP="00116738"/>
          <w:p w14:paraId="62E153BD" w14:textId="6CB45303" w:rsidR="00341E90" w:rsidRDefault="00EC35D3" w:rsidP="00116738">
            <w:r>
              <w:t>RG</w:t>
            </w:r>
          </w:p>
          <w:p w14:paraId="0337FFDC" w14:textId="165F5B4A" w:rsidR="00341E90" w:rsidRDefault="00341E90" w:rsidP="00116738"/>
          <w:p w14:paraId="633DDA7C" w14:textId="56F3A528" w:rsidR="00341E90" w:rsidRDefault="00341E90" w:rsidP="00116738"/>
          <w:p w14:paraId="5C13CEC4" w14:textId="7EF009DE" w:rsidR="00341E90" w:rsidRDefault="00341E90" w:rsidP="00116738"/>
          <w:p w14:paraId="59B79397" w14:textId="72A5F120" w:rsidR="00341E90" w:rsidRDefault="00341E90" w:rsidP="00116738"/>
          <w:p w14:paraId="632060B1" w14:textId="6C2A611B" w:rsidR="00341E90" w:rsidRDefault="00341E90" w:rsidP="00116738"/>
          <w:p w14:paraId="629754D3" w14:textId="03A01556" w:rsidR="00116738" w:rsidRDefault="00116738" w:rsidP="00116738"/>
          <w:p w14:paraId="2F5F492D" w14:textId="75872161" w:rsidR="009C537C" w:rsidRDefault="009C537C" w:rsidP="00116738"/>
          <w:p w14:paraId="5C1884DE" w14:textId="77777777" w:rsidR="009C537C" w:rsidRDefault="009C537C" w:rsidP="00116738"/>
          <w:p w14:paraId="019C3CD4" w14:textId="77777777" w:rsidR="00116738" w:rsidRDefault="00116738" w:rsidP="00116738"/>
          <w:p w14:paraId="22A2292E" w14:textId="77777777" w:rsidR="00490CC0" w:rsidRDefault="00490CC0" w:rsidP="00116738"/>
          <w:p w14:paraId="60D90E71" w14:textId="77777777" w:rsidR="00490CC0" w:rsidRDefault="00490CC0" w:rsidP="00116738"/>
          <w:p w14:paraId="2B531E78" w14:textId="4B6445DD" w:rsidR="006F49A0" w:rsidRDefault="006F49A0" w:rsidP="00116738">
            <w:r>
              <w:t>RG</w:t>
            </w:r>
          </w:p>
          <w:p w14:paraId="4C8E008A" w14:textId="77777777" w:rsidR="006F49A0" w:rsidRDefault="006F49A0" w:rsidP="00116738"/>
          <w:p w14:paraId="619A909E" w14:textId="77777777" w:rsidR="006F49A0" w:rsidRDefault="006F49A0" w:rsidP="00116738"/>
          <w:p w14:paraId="063B4B26" w14:textId="3A1471CE" w:rsidR="006F49A0" w:rsidRDefault="006F49A0" w:rsidP="00116738"/>
        </w:tc>
        <w:tc>
          <w:tcPr>
            <w:tcW w:w="1665" w:type="dxa"/>
          </w:tcPr>
          <w:p w14:paraId="28D66738" w14:textId="77777777" w:rsidR="009C537C" w:rsidRDefault="009C537C" w:rsidP="00116738"/>
          <w:p w14:paraId="47EC1517" w14:textId="77777777" w:rsidR="009C537C" w:rsidRDefault="009C537C" w:rsidP="00116738"/>
          <w:p w14:paraId="480BE105" w14:textId="77777777" w:rsidR="009C537C" w:rsidRDefault="009C537C" w:rsidP="00116738"/>
          <w:p w14:paraId="3E9E6D85" w14:textId="7A08C083" w:rsidR="00773B40" w:rsidRDefault="009C537C" w:rsidP="00116738">
            <w:r>
              <w:t>Ongoing</w:t>
            </w:r>
          </w:p>
          <w:p w14:paraId="450FA9A8" w14:textId="77777777" w:rsidR="00773B40" w:rsidRDefault="00773B40" w:rsidP="00116738"/>
          <w:p w14:paraId="7AC574C5" w14:textId="77777777" w:rsidR="00773B40" w:rsidRDefault="00773B40" w:rsidP="00116738"/>
          <w:p w14:paraId="0009C7B3" w14:textId="77777777" w:rsidR="00773B40" w:rsidRDefault="00773B40" w:rsidP="00116738"/>
          <w:p w14:paraId="0CCD4C80" w14:textId="77777777" w:rsidR="00773B40" w:rsidRDefault="00773B40" w:rsidP="00116738"/>
          <w:p w14:paraId="03EA846C" w14:textId="77777777" w:rsidR="00773B40" w:rsidRDefault="00773B40" w:rsidP="00116738"/>
          <w:p w14:paraId="6E079579" w14:textId="77777777" w:rsidR="00773B40" w:rsidRDefault="00773B40" w:rsidP="00116738"/>
          <w:p w14:paraId="37E598A2" w14:textId="7E1D6354" w:rsidR="009C537C" w:rsidRDefault="009C537C" w:rsidP="00116738"/>
          <w:p w14:paraId="48787D9C" w14:textId="77777777" w:rsidR="009C537C" w:rsidRDefault="009C537C" w:rsidP="00116738"/>
          <w:p w14:paraId="19F13433" w14:textId="77777777" w:rsidR="00773B40" w:rsidRDefault="00773B40" w:rsidP="00116738"/>
          <w:p w14:paraId="2060B53D" w14:textId="77777777" w:rsidR="00490CC0" w:rsidRDefault="00490CC0" w:rsidP="00116738"/>
          <w:p w14:paraId="0ECC7407" w14:textId="77777777" w:rsidR="00490CC0" w:rsidRDefault="00490CC0" w:rsidP="00116738"/>
          <w:p w14:paraId="2BBEB524" w14:textId="3915A7A0" w:rsidR="00773B40" w:rsidRDefault="00773B40" w:rsidP="00116738">
            <w:r>
              <w:t>Ongoing</w:t>
            </w:r>
          </w:p>
        </w:tc>
      </w:tr>
    </w:tbl>
    <w:p w14:paraId="4E8808D3" w14:textId="77777777" w:rsidR="00490CC0" w:rsidRDefault="00490CC0">
      <w:r>
        <w:br w:type="page"/>
      </w:r>
    </w:p>
    <w:tbl>
      <w:tblPr>
        <w:tblStyle w:val="TableGrid"/>
        <w:tblW w:w="0" w:type="auto"/>
        <w:tblLook w:val="04A0" w:firstRow="1" w:lastRow="0" w:firstColumn="1" w:lastColumn="0" w:noHBand="0" w:noVBand="1"/>
      </w:tblPr>
      <w:tblGrid>
        <w:gridCol w:w="659"/>
        <w:gridCol w:w="5426"/>
        <w:gridCol w:w="1266"/>
        <w:gridCol w:w="1665"/>
      </w:tblGrid>
      <w:tr w:rsidR="00116738" w:rsidRPr="00D67E27" w14:paraId="7107BB9E" w14:textId="77777777" w:rsidTr="00490CC0">
        <w:tc>
          <w:tcPr>
            <w:tcW w:w="659" w:type="dxa"/>
            <w:shd w:val="clear" w:color="auto" w:fill="FFC000" w:themeFill="accent4"/>
          </w:tcPr>
          <w:p w14:paraId="14CD4592" w14:textId="472416B5" w:rsidR="00116738" w:rsidRPr="00D67E27" w:rsidRDefault="00116738" w:rsidP="00116738">
            <w:pPr>
              <w:jc w:val="center"/>
              <w:rPr>
                <w:b/>
                <w:bCs/>
                <w:sz w:val="24"/>
                <w:szCs w:val="24"/>
              </w:rPr>
            </w:pPr>
            <w:r w:rsidRPr="00D67E27">
              <w:rPr>
                <w:b/>
                <w:bCs/>
                <w:sz w:val="24"/>
                <w:szCs w:val="24"/>
              </w:rPr>
              <w:lastRenderedPageBreak/>
              <w:t>No</w:t>
            </w:r>
          </w:p>
        </w:tc>
        <w:tc>
          <w:tcPr>
            <w:tcW w:w="5426" w:type="dxa"/>
            <w:shd w:val="clear" w:color="auto" w:fill="FFC000" w:themeFill="accent4"/>
          </w:tcPr>
          <w:p w14:paraId="21F2A13F" w14:textId="77777777" w:rsidR="00116738" w:rsidRPr="00D67E27" w:rsidRDefault="00116738" w:rsidP="00116738">
            <w:pPr>
              <w:rPr>
                <w:b/>
                <w:bCs/>
                <w:sz w:val="24"/>
                <w:szCs w:val="24"/>
              </w:rPr>
            </w:pPr>
            <w:r w:rsidRPr="00D67E27">
              <w:rPr>
                <w:b/>
                <w:bCs/>
                <w:sz w:val="24"/>
                <w:szCs w:val="24"/>
              </w:rPr>
              <w:t>Details</w:t>
            </w:r>
          </w:p>
        </w:tc>
        <w:tc>
          <w:tcPr>
            <w:tcW w:w="1266" w:type="dxa"/>
            <w:shd w:val="clear" w:color="auto" w:fill="FFC000" w:themeFill="accent4"/>
          </w:tcPr>
          <w:p w14:paraId="7420B1FE" w14:textId="77777777" w:rsidR="00116738" w:rsidRPr="00D67E27" w:rsidRDefault="00116738" w:rsidP="00116738">
            <w:pPr>
              <w:rPr>
                <w:b/>
                <w:bCs/>
                <w:sz w:val="24"/>
                <w:szCs w:val="24"/>
              </w:rPr>
            </w:pPr>
            <w:r w:rsidRPr="00D67E27">
              <w:rPr>
                <w:b/>
                <w:bCs/>
                <w:sz w:val="24"/>
                <w:szCs w:val="24"/>
              </w:rPr>
              <w:t>Action</w:t>
            </w:r>
          </w:p>
        </w:tc>
        <w:tc>
          <w:tcPr>
            <w:tcW w:w="1665" w:type="dxa"/>
            <w:shd w:val="clear" w:color="auto" w:fill="FFC000" w:themeFill="accent4"/>
          </w:tcPr>
          <w:p w14:paraId="255961C0" w14:textId="77777777" w:rsidR="00116738" w:rsidRPr="00D67E27" w:rsidRDefault="00116738" w:rsidP="00116738">
            <w:pPr>
              <w:rPr>
                <w:b/>
                <w:bCs/>
                <w:sz w:val="24"/>
                <w:szCs w:val="24"/>
              </w:rPr>
            </w:pPr>
            <w:r w:rsidRPr="00D67E27">
              <w:rPr>
                <w:b/>
                <w:bCs/>
                <w:sz w:val="24"/>
                <w:szCs w:val="24"/>
              </w:rPr>
              <w:t>Comment</w:t>
            </w:r>
          </w:p>
        </w:tc>
      </w:tr>
      <w:tr w:rsidR="00116738" w:rsidRPr="00C13D40" w14:paraId="68FB6912" w14:textId="77777777" w:rsidTr="00490CC0">
        <w:tc>
          <w:tcPr>
            <w:tcW w:w="659" w:type="dxa"/>
            <w:shd w:val="clear" w:color="auto" w:fill="FFF2CC" w:themeFill="accent4" w:themeFillTint="33"/>
          </w:tcPr>
          <w:p w14:paraId="50B5976E" w14:textId="3BE9C614" w:rsidR="00116738" w:rsidRPr="00C13D40" w:rsidRDefault="00EC35D3" w:rsidP="00116738">
            <w:pPr>
              <w:jc w:val="center"/>
              <w:rPr>
                <w:b/>
                <w:bCs/>
                <w:sz w:val="24"/>
                <w:szCs w:val="24"/>
              </w:rPr>
            </w:pPr>
            <w:r>
              <w:rPr>
                <w:b/>
                <w:bCs/>
                <w:sz w:val="24"/>
                <w:szCs w:val="24"/>
              </w:rPr>
              <w:t>8</w:t>
            </w:r>
          </w:p>
        </w:tc>
        <w:tc>
          <w:tcPr>
            <w:tcW w:w="8357" w:type="dxa"/>
            <w:gridSpan w:val="3"/>
            <w:shd w:val="clear" w:color="auto" w:fill="FFF2CC" w:themeFill="accent4" w:themeFillTint="33"/>
          </w:tcPr>
          <w:p w14:paraId="617F3AB0" w14:textId="0DADCAC8" w:rsidR="00116738" w:rsidRPr="00C13D40" w:rsidRDefault="00DB4184" w:rsidP="00116738">
            <w:pPr>
              <w:rPr>
                <w:b/>
                <w:bCs/>
                <w:sz w:val="24"/>
                <w:szCs w:val="24"/>
              </w:rPr>
            </w:pPr>
            <w:r>
              <w:rPr>
                <w:b/>
                <w:bCs/>
                <w:sz w:val="24"/>
                <w:szCs w:val="24"/>
              </w:rPr>
              <w:t>Mandatory Compliance (Grid Connection)</w:t>
            </w:r>
          </w:p>
        </w:tc>
      </w:tr>
      <w:tr w:rsidR="00116738" w14:paraId="6A60EAA9" w14:textId="77777777" w:rsidTr="00490CC0">
        <w:tc>
          <w:tcPr>
            <w:tcW w:w="659" w:type="dxa"/>
            <w:tcBorders>
              <w:bottom w:val="single" w:sz="4" w:space="0" w:color="auto"/>
            </w:tcBorders>
          </w:tcPr>
          <w:p w14:paraId="0FFAD067" w14:textId="19ABBBE4" w:rsidR="00116738" w:rsidRDefault="00116738" w:rsidP="00116738">
            <w:pPr>
              <w:jc w:val="center"/>
            </w:pPr>
          </w:p>
        </w:tc>
        <w:tc>
          <w:tcPr>
            <w:tcW w:w="5426" w:type="dxa"/>
            <w:tcBorders>
              <w:bottom w:val="single" w:sz="4" w:space="0" w:color="auto"/>
            </w:tcBorders>
          </w:tcPr>
          <w:p w14:paraId="15032E71" w14:textId="6FDCE744" w:rsidR="00EC35D3" w:rsidRDefault="00DB4184" w:rsidP="00773B40">
            <w:r>
              <w:t>Underway</w:t>
            </w:r>
          </w:p>
        </w:tc>
        <w:tc>
          <w:tcPr>
            <w:tcW w:w="1266" w:type="dxa"/>
            <w:tcBorders>
              <w:bottom w:val="single" w:sz="4" w:space="0" w:color="auto"/>
            </w:tcBorders>
          </w:tcPr>
          <w:p w14:paraId="361970A8" w14:textId="682A9AE0" w:rsidR="00B9040C" w:rsidRDefault="00DB4184" w:rsidP="00116738">
            <w:r>
              <w:t>PGC</w:t>
            </w:r>
          </w:p>
        </w:tc>
        <w:tc>
          <w:tcPr>
            <w:tcW w:w="1665" w:type="dxa"/>
            <w:tcBorders>
              <w:bottom w:val="single" w:sz="4" w:space="0" w:color="auto"/>
            </w:tcBorders>
          </w:tcPr>
          <w:p w14:paraId="09039B13" w14:textId="574B1A36" w:rsidR="00116738" w:rsidRDefault="00116738" w:rsidP="00116738"/>
        </w:tc>
      </w:tr>
      <w:tr w:rsidR="00116738" w14:paraId="21C720CB" w14:textId="77777777" w:rsidTr="00490CC0">
        <w:tc>
          <w:tcPr>
            <w:tcW w:w="659" w:type="dxa"/>
            <w:tcBorders>
              <w:bottom w:val="single" w:sz="4" w:space="0" w:color="auto"/>
            </w:tcBorders>
            <w:shd w:val="clear" w:color="auto" w:fill="FFC000"/>
          </w:tcPr>
          <w:p w14:paraId="09CEEA01" w14:textId="0017920B" w:rsidR="008B5CCA" w:rsidRPr="00B9040C" w:rsidRDefault="00B9040C" w:rsidP="00116738">
            <w:pPr>
              <w:jc w:val="center"/>
              <w:rPr>
                <w:b/>
                <w:bCs/>
                <w:sz w:val="24"/>
                <w:szCs w:val="24"/>
              </w:rPr>
            </w:pPr>
            <w:r w:rsidRPr="00B9040C">
              <w:rPr>
                <w:b/>
                <w:bCs/>
                <w:sz w:val="24"/>
                <w:szCs w:val="24"/>
              </w:rPr>
              <w:t>No</w:t>
            </w:r>
          </w:p>
        </w:tc>
        <w:tc>
          <w:tcPr>
            <w:tcW w:w="5426" w:type="dxa"/>
            <w:tcBorders>
              <w:bottom w:val="single" w:sz="4" w:space="0" w:color="auto"/>
            </w:tcBorders>
            <w:shd w:val="clear" w:color="auto" w:fill="FFC000"/>
          </w:tcPr>
          <w:p w14:paraId="61F3D0BF" w14:textId="634F8FB1" w:rsidR="008B5CCA" w:rsidRPr="00B9040C" w:rsidRDefault="00B9040C" w:rsidP="00116738">
            <w:pPr>
              <w:rPr>
                <w:b/>
                <w:bCs/>
                <w:sz w:val="24"/>
                <w:szCs w:val="24"/>
              </w:rPr>
            </w:pPr>
            <w:r w:rsidRPr="00B9040C">
              <w:rPr>
                <w:b/>
                <w:bCs/>
                <w:sz w:val="24"/>
                <w:szCs w:val="24"/>
              </w:rPr>
              <w:t>Details</w:t>
            </w:r>
          </w:p>
        </w:tc>
        <w:tc>
          <w:tcPr>
            <w:tcW w:w="1266" w:type="dxa"/>
            <w:tcBorders>
              <w:bottom w:val="single" w:sz="4" w:space="0" w:color="auto"/>
            </w:tcBorders>
            <w:shd w:val="clear" w:color="auto" w:fill="FFC000"/>
          </w:tcPr>
          <w:p w14:paraId="619C2BEA" w14:textId="6F3204DB" w:rsidR="008B5CCA" w:rsidRPr="00B9040C" w:rsidRDefault="00B9040C" w:rsidP="006F49A0">
            <w:pPr>
              <w:rPr>
                <w:b/>
                <w:bCs/>
                <w:sz w:val="24"/>
                <w:szCs w:val="24"/>
              </w:rPr>
            </w:pPr>
            <w:r w:rsidRPr="00B9040C">
              <w:rPr>
                <w:b/>
                <w:bCs/>
                <w:sz w:val="24"/>
                <w:szCs w:val="24"/>
              </w:rPr>
              <w:t>Action</w:t>
            </w:r>
          </w:p>
        </w:tc>
        <w:tc>
          <w:tcPr>
            <w:tcW w:w="1665" w:type="dxa"/>
            <w:tcBorders>
              <w:bottom w:val="single" w:sz="4" w:space="0" w:color="auto"/>
            </w:tcBorders>
            <w:shd w:val="clear" w:color="auto" w:fill="FFC000"/>
          </w:tcPr>
          <w:p w14:paraId="3F4DABDD" w14:textId="2DCA7F7D" w:rsidR="00116738" w:rsidRPr="00B9040C" w:rsidRDefault="00B9040C" w:rsidP="00116738">
            <w:pPr>
              <w:rPr>
                <w:b/>
                <w:bCs/>
                <w:sz w:val="24"/>
                <w:szCs w:val="24"/>
              </w:rPr>
            </w:pPr>
            <w:r w:rsidRPr="00B9040C">
              <w:rPr>
                <w:b/>
                <w:bCs/>
                <w:sz w:val="24"/>
                <w:szCs w:val="24"/>
              </w:rPr>
              <w:t>Comment</w:t>
            </w:r>
          </w:p>
        </w:tc>
      </w:tr>
      <w:tr w:rsidR="00B9040C" w14:paraId="007283C2" w14:textId="77777777" w:rsidTr="00490CC0">
        <w:tc>
          <w:tcPr>
            <w:tcW w:w="659" w:type="dxa"/>
            <w:shd w:val="clear" w:color="auto" w:fill="FFF2CC" w:themeFill="accent4" w:themeFillTint="33"/>
          </w:tcPr>
          <w:p w14:paraId="5610AC52" w14:textId="4C89AB5C" w:rsidR="00B9040C" w:rsidRPr="00B9040C" w:rsidRDefault="00B9040C" w:rsidP="00116738">
            <w:pPr>
              <w:jc w:val="center"/>
              <w:rPr>
                <w:b/>
                <w:bCs/>
                <w:sz w:val="24"/>
                <w:szCs w:val="24"/>
              </w:rPr>
            </w:pPr>
            <w:r w:rsidRPr="00B9040C">
              <w:rPr>
                <w:b/>
                <w:bCs/>
                <w:sz w:val="24"/>
                <w:szCs w:val="24"/>
              </w:rPr>
              <w:t>9</w:t>
            </w:r>
          </w:p>
        </w:tc>
        <w:tc>
          <w:tcPr>
            <w:tcW w:w="5426" w:type="dxa"/>
            <w:shd w:val="clear" w:color="auto" w:fill="FFF2CC" w:themeFill="accent4" w:themeFillTint="33"/>
          </w:tcPr>
          <w:p w14:paraId="58AF9A75" w14:textId="1249F1FA" w:rsidR="00B9040C" w:rsidRPr="00B9040C" w:rsidRDefault="00B9040C" w:rsidP="00116738">
            <w:pPr>
              <w:rPr>
                <w:b/>
                <w:bCs/>
                <w:sz w:val="24"/>
                <w:szCs w:val="24"/>
              </w:rPr>
            </w:pPr>
            <w:r w:rsidRPr="00B9040C">
              <w:rPr>
                <w:b/>
                <w:bCs/>
                <w:sz w:val="24"/>
                <w:szCs w:val="24"/>
              </w:rPr>
              <w:t>AOB</w:t>
            </w:r>
          </w:p>
        </w:tc>
        <w:tc>
          <w:tcPr>
            <w:tcW w:w="2931" w:type="dxa"/>
            <w:gridSpan w:val="2"/>
            <w:shd w:val="clear" w:color="auto" w:fill="FFF2CC" w:themeFill="accent4" w:themeFillTint="33"/>
          </w:tcPr>
          <w:p w14:paraId="25B734D5" w14:textId="77777777" w:rsidR="00B9040C" w:rsidRPr="00B9040C" w:rsidRDefault="00B9040C" w:rsidP="00116738">
            <w:pPr>
              <w:rPr>
                <w:b/>
                <w:bCs/>
                <w:sz w:val="24"/>
                <w:szCs w:val="24"/>
              </w:rPr>
            </w:pPr>
          </w:p>
        </w:tc>
      </w:tr>
      <w:tr w:rsidR="00B9040C" w14:paraId="0B93EBAD" w14:textId="77777777" w:rsidTr="00490CC0">
        <w:tc>
          <w:tcPr>
            <w:tcW w:w="659" w:type="dxa"/>
            <w:tcBorders>
              <w:bottom w:val="single" w:sz="4" w:space="0" w:color="auto"/>
            </w:tcBorders>
          </w:tcPr>
          <w:p w14:paraId="768AB548" w14:textId="0019E051" w:rsidR="000624B8" w:rsidRDefault="000624B8" w:rsidP="00833A30">
            <w:pPr>
              <w:jc w:val="center"/>
            </w:pPr>
            <w:r>
              <w:t>9.</w:t>
            </w:r>
            <w:r w:rsidR="004B529E">
              <w:t>1</w:t>
            </w:r>
          </w:p>
        </w:tc>
        <w:tc>
          <w:tcPr>
            <w:tcW w:w="5426" w:type="dxa"/>
            <w:tcBorders>
              <w:bottom w:val="single" w:sz="4" w:space="0" w:color="auto"/>
            </w:tcBorders>
          </w:tcPr>
          <w:p w14:paraId="53377600" w14:textId="7042A776" w:rsidR="004B529E" w:rsidRDefault="004B529E" w:rsidP="00116738">
            <w:r>
              <w:t xml:space="preserve">KD suggested revisit of aspirations from </w:t>
            </w:r>
            <w:r w:rsidRPr="00833A30">
              <w:rPr>
                <w:b/>
                <w:bCs/>
              </w:rPr>
              <w:t>Vision Day</w:t>
            </w:r>
            <w:r>
              <w:t xml:space="preserve"> two years</w:t>
            </w:r>
            <w:r w:rsidR="00490CC0">
              <w:t>’</w:t>
            </w:r>
            <w:r>
              <w:t xml:space="preserve"> ago.  </w:t>
            </w:r>
            <w:r w:rsidR="00490CC0">
              <w:t>Aimed for</w:t>
            </w:r>
            <w:r>
              <w:t xml:space="preserve"> deeper engagement with high school</w:t>
            </w:r>
            <w:r w:rsidR="00490CC0">
              <w:t xml:space="preserve"> and local agencies</w:t>
            </w:r>
            <w:r>
              <w:t>,</w:t>
            </w:r>
            <w:r w:rsidR="00490CC0">
              <w:t xml:space="preserve"> support for</w:t>
            </w:r>
            <w:r>
              <w:t xml:space="preserve"> affordable housing, environmental/energy</w:t>
            </w:r>
            <w:r w:rsidR="00490CC0">
              <w:t xml:space="preserve"> commitments.</w:t>
            </w:r>
            <w:r>
              <w:t xml:space="preserve">   Financial considerations key</w:t>
            </w:r>
            <w:r w:rsidR="00490CC0">
              <w:t xml:space="preserve">; </w:t>
            </w:r>
            <w:r>
              <w:t xml:space="preserve">RG suggests reviewing post budget.  </w:t>
            </w:r>
          </w:p>
          <w:p w14:paraId="2AC2D8C0" w14:textId="59CCF2FB" w:rsidR="004B529E" w:rsidRDefault="004B529E" w:rsidP="00116738"/>
          <w:p w14:paraId="26925BA1" w14:textId="76056002" w:rsidR="004B529E" w:rsidRDefault="004B529E" w:rsidP="00116738">
            <w:r>
              <w:t>SB will speak with High School</w:t>
            </w:r>
            <w:r w:rsidR="00490CC0">
              <w:t xml:space="preserve"> with view to exploring </w:t>
            </w:r>
            <w:r w:rsidR="00833A30">
              <w:t>possible projects</w:t>
            </w:r>
            <w:r>
              <w:t xml:space="preserve">; </w:t>
            </w:r>
            <w:r w:rsidR="009C537C">
              <w:t xml:space="preserve">SD will pass a STEM contact from Fort William to </w:t>
            </w:r>
            <w:r w:rsidR="00490CC0">
              <w:t>him</w:t>
            </w:r>
            <w:r w:rsidR="009C537C">
              <w:t xml:space="preserve">.  </w:t>
            </w:r>
          </w:p>
          <w:p w14:paraId="496CD082" w14:textId="445FCB96" w:rsidR="009C537C" w:rsidRDefault="004B529E" w:rsidP="00116738">
            <w:r>
              <w:t xml:space="preserve"> </w:t>
            </w:r>
          </w:p>
          <w:p w14:paraId="705438DC" w14:textId="77777777" w:rsidR="009C537C" w:rsidRDefault="009C537C" w:rsidP="00116738"/>
          <w:p w14:paraId="737A3F79" w14:textId="1C26E51F" w:rsidR="009C537C" w:rsidRDefault="009C537C" w:rsidP="00116738">
            <w:r>
              <w:t>RG will investigate potential income sources</w:t>
            </w:r>
          </w:p>
          <w:p w14:paraId="4259904E" w14:textId="6061F0DA" w:rsidR="000624B8" w:rsidRDefault="004B529E" w:rsidP="00833A30">
            <w:r>
              <w:t>Kate Forbes has been very helpful</w:t>
            </w:r>
            <w:r w:rsidR="00833A30">
              <w:t xml:space="preserve">; </w:t>
            </w:r>
            <w:r>
              <w:t>Andy will pass her correspondence to KD.</w:t>
            </w:r>
          </w:p>
        </w:tc>
        <w:tc>
          <w:tcPr>
            <w:tcW w:w="1266" w:type="dxa"/>
            <w:tcBorders>
              <w:bottom w:val="single" w:sz="4" w:space="0" w:color="auto"/>
            </w:tcBorders>
          </w:tcPr>
          <w:p w14:paraId="24709831" w14:textId="77777777" w:rsidR="007B59EC" w:rsidRDefault="007B59EC" w:rsidP="006F49A0"/>
          <w:p w14:paraId="76D9600C" w14:textId="77777777" w:rsidR="004B529E" w:rsidRDefault="004B529E" w:rsidP="006F49A0"/>
          <w:p w14:paraId="0D3A4ECB" w14:textId="77777777" w:rsidR="004B529E" w:rsidRDefault="004B529E" w:rsidP="006F49A0"/>
          <w:p w14:paraId="7E8C1656" w14:textId="77777777" w:rsidR="004B529E" w:rsidRDefault="004B529E" w:rsidP="006F49A0"/>
          <w:p w14:paraId="7BD79694" w14:textId="77777777" w:rsidR="004B529E" w:rsidRDefault="004B529E" w:rsidP="006F49A0"/>
          <w:p w14:paraId="7BECE5FA" w14:textId="77777777" w:rsidR="004B529E" w:rsidRDefault="004B529E" w:rsidP="006F49A0"/>
          <w:p w14:paraId="59625C07" w14:textId="26DEE0D1" w:rsidR="004B529E" w:rsidRDefault="00833A30" w:rsidP="006F49A0">
            <w:r>
              <w:t>SB</w:t>
            </w:r>
          </w:p>
          <w:p w14:paraId="31BED6B6" w14:textId="77777777" w:rsidR="009C537C" w:rsidRDefault="009C537C" w:rsidP="006F49A0"/>
          <w:p w14:paraId="076FB17E" w14:textId="77777777" w:rsidR="009C537C" w:rsidRDefault="009C537C" w:rsidP="006F49A0"/>
          <w:p w14:paraId="38631679" w14:textId="77777777" w:rsidR="00833A30" w:rsidRDefault="00833A30" w:rsidP="006F49A0"/>
          <w:p w14:paraId="62A81C16" w14:textId="77777777" w:rsidR="00833A30" w:rsidRDefault="00833A30" w:rsidP="006F49A0"/>
          <w:p w14:paraId="036DF303" w14:textId="4C61E557" w:rsidR="009C537C" w:rsidRDefault="009C537C" w:rsidP="006F49A0">
            <w:r>
              <w:t>RG</w:t>
            </w:r>
          </w:p>
          <w:p w14:paraId="3A1EC14D" w14:textId="59679361" w:rsidR="007B59EC" w:rsidRDefault="004B529E" w:rsidP="006F49A0">
            <w:r>
              <w:t>AK</w:t>
            </w:r>
          </w:p>
          <w:p w14:paraId="66204B75" w14:textId="77777777" w:rsidR="007B59EC" w:rsidRDefault="007B59EC" w:rsidP="006F49A0"/>
          <w:p w14:paraId="0101D1A3" w14:textId="7FFBC036" w:rsidR="007B59EC" w:rsidRDefault="007B59EC" w:rsidP="004B529E"/>
        </w:tc>
        <w:tc>
          <w:tcPr>
            <w:tcW w:w="1665" w:type="dxa"/>
            <w:tcBorders>
              <w:bottom w:val="single" w:sz="4" w:space="0" w:color="auto"/>
            </w:tcBorders>
          </w:tcPr>
          <w:p w14:paraId="07D2D7DC" w14:textId="77777777" w:rsidR="004B529E" w:rsidRDefault="004B529E" w:rsidP="00116738"/>
          <w:p w14:paraId="75F6C445" w14:textId="77777777" w:rsidR="004B529E" w:rsidRDefault="004B529E" w:rsidP="00116738"/>
          <w:p w14:paraId="722F1066" w14:textId="77777777" w:rsidR="004B529E" w:rsidRDefault="004B529E" w:rsidP="00116738"/>
          <w:p w14:paraId="7E07DE82" w14:textId="77777777" w:rsidR="004B529E" w:rsidRDefault="004B529E" w:rsidP="00116738"/>
          <w:p w14:paraId="05A10C61" w14:textId="77777777" w:rsidR="004B529E" w:rsidRDefault="004B529E" w:rsidP="00116738"/>
          <w:p w14:paraId="0AF5201F" w14:textId="77777777" w:rsidR="009C537C" w:rsidRDefault="009C537C" w:rsidP="00116738"/>
          <w:p w14:paraId="4E00F53B" w14:textId="77777777" w:rsidR="00833A30" w:rsidRDefault="00833A30" w:rsidP="00116738"/>
          <w:p w14:paraId="671CAD67" w14:textId="77777777" w:rsidR="00833A30" w:rsidRDefault="00833A30" w:rsidP="00116738"/>
          <w:p w14:paraId="60583722" w14:textId="77777777" w:rsidR="00833A30" w:rsidRDefault="00833A30" w:rsidP="00116738"/>
          <w:p w14:paraId="69A55F7F" w14:textId="77777777" w:rsidR="00833A30" w:rsidRDefault="00833A30" w:rsidP="00116738"/>
          <w:p w14:paraId="1F215A39" w14:textId="77777777" w:rsidR="00833A30" w:rsidRDefault="00833A30" w:rsidP="00116738"/>
          <w:p w14:paraId="4C3641C2" w14:textId="084D78D6" w:rsidR="007B59EC" w:rsidRDefault="004B529E" w:rsidP="00116738">
            <w:r>
              <w:t>Pass KF correspondence to KD</w:t>
            </w:r>
          </w:p>
          <w:p w14:paraId="3DD410C3" w14:textId="55B29755" w:rsidR="007B59EC" w:rsidRDefault="007B59EC" w:rsidP="004B529E"/>
        </w:tc>
      </w:tr>
      <w:tr w:rsidR="00116738" w14:paraId="62A9EE47" w14:textId="77777777" w:rsidTr="00863620">
        <w:tc>
          <w:tcPr>
            <w:tcW w:w="9016" w:type="dxa"/>
            <w:gridSpan w:val="4"/>
            <w:shd w:val="clear" w:color="auto" w:fill="FFC000"/>
          </w:tcPr>
          <w:p w14:paraId="7854A77A" w14:textId="3FB62ACA" w:rsidR="00116738" w:rsidRPr="00447F24" w:rsidRDefault="00116738" w:rsidP="00116738">
            <w:pPr>
              <w:rPr>
                <w:b/>
                <w:bCs/>
                <w:sz w:val="24"/>
                <w:szCs w:val="24"/>
              </w:rPr>
            </w:pPr>
            <w:r w:rsidRPr="00447F24">
              <w:rPr>
                <w:b/>
                <w:bCs/>
                <w:sz w:val="24"/>
                <w:szCs w:val="24"/>
              </w:rPr>
              <w:t xml:space="preserve">Date </w:t>
            </w:r>
            <w:r>
              <w:rPr>
                <w:b/>
                <w:bCs/>
                <w:sz w:val="24"/>
                <w:szCs w:val="24"/>
              </w:rPr>
              <w:t>Next Meeting</w:t>
            </w:r>
          </w:p>
        </w:tc>
      </w:tr>
      <w:tr w:rsidR="00116738" w14:paraId="5D919722" w14:textId="77777777" w:rsidTr="00490CC0">
        <w:tc>
          <w:tcPr>
            <w:tcW w:w="659" w:type="dxa"/>
          </w:tcPr>
          <w:p w14:paraId="417DE651" w14:textId="77777777" w:rsidR="00116738" w:rsidRDefault="00116738" w:rsidP="00116738">
            <w:pPr>
              <w:jc w:val="center"/>
            </w:pPr>
          </w:p>
        </w:tc>
        <w:tc>
          <w:tcPr>
            <w:tcW w:w="5426" w:type="dxa"/>
          </w:tcPr>
          <w:p w14:paraId="15F980A1" w14:textId="2483876C" w:rsidR="00116738" w:rsidRDefault="005964DF" w:rsidP="00116738">
            <w:r>
              <w:t>Thursday</w:t>
            </w:r>
            <w:r w:rsidR="00116738">
              <w:t xml:space="preserve"> </w:t>
            </w:r>
            <w:r w:rsidR="00DB4184">
              <w:t>25 February 2021</w:t>
            </w:r>
            <w:r w:rsidR="00116738">
              <w:t xml:space="preserve"> @7.30pm</w:t>
            </w:r>
          </w:p>
        </w:tc>
        <w:tc>
          <w:tcPr>
            <w:tcW w:w="1266" w:type="dxa"/>
          </w:tcPr>
          <w:p w14:paraId="1FC853BE" w14:textId="276D4804" w:rsidR="00116738" w:rsidRDefault="00116738" w:rsidP="00116738"/>
        </w:tc>
        <w:tc>
          <w:tcPr>
            <w:tcW w:w="1665" w:type="dxa"/>
          </w:tcPr>
          <w:p w14:paraId="63415CCA" w14:textId="0F861F59" w:rsidR="00116738" w:rsidRDefault="00116738" w:rsidP="00116738"/>
        </w:tc>
      </w:tr>
    </w:tbl>
    <w:p w14:paraId="441884D2" w14:textId="77777777" w:rsidR="005B0504" w:rsidRDefault="005B0504"/>
    <w:sectPr w:rsidR="005B05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64000" w14:textId="77777777" w:rsidR="000459E0" w:rsidRDefault="000459E0" w:rsidP="00C13D40">
      <w:pPr>
        <w:spacing w:after="0" w:line="240" w:lineRule="auto"/>
      </w:pPr>
      <w:r>
        <w:separator/>
      </w:r>
    </w:p>
  </w:endnote>
  <w:endnote w:type="continuationSeparator" w:id="0">
    <w:p w14:paraId="0B88E7F2" w14:textId="77777777" w:rsidR="000459E0" w:rsidRDefault="000459E0" w:rsidP="00C1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337686"/>
      <w:docPartObj>
        <w:docPartGallery w:val="Page Numbers (Bottom of Page)"/>
        <w:docPartUnique/>
      </w:docPartObj>
    </w:sdtPr>
    <w:sdtEndPr>
      <w:rPr>
        <w:noProof/>
      </w:rPr>
    </w:sdtEndPr>
    <w:sdtContent>
      <w:p w14:paraId="64E65240" w14:textId="3A717B1A" w:rsidR="00C13D40" w:rsidRDefault="00C13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752C4" w14:textId="77777777" w:rsidR="00C13D40" w:rsidRDefault="00C1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37D28" w14:textId="77777777" w:rsidR="000459E0" w:rsidRDefault="000459E0" w:rsidP="00C13D40">
      <w:pPr>
        <w:spacing w:after="0" w:line="240" w:lineRule="auto"/>
      </w:pPr>
      <w:r>
        <w:separator/>
      </w:r>
    </w:p>
  </w:footnote>
  <w:footnote w:type="continuationSeparator" w:id="0">
    <w:p w14:paraId="4D348F14" w14:textId="77777777" w:rsidR="000459E0" w:rsidRDefault="000459E0" w:rsidP="00C1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F0D95"/>
    <w:multiLevelType w:val="hybridMultilevel"/>
    <w:tmpl w:val="8C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0DE5"/>
    <w:multiLevelType w:val="hybridMultilevel"/>
    <w:tmpl w:val="750E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067C6"/>
    <w:multiLevelType w:val="hybridMultilevel"/>
    <w:tmpl w:val="E63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F1254"/>
    <w:multiLevelType w:val="hybridMultilevel"/>
    <w:tmpl w:val="845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339AE"/>
    <w:multiLevelType w:val="hybridMultilevel"/>
    <w:tmpl w:val="FE7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03694"/>
    <w:multiLevelType w:val="hybridMultilevel"/>
    <w:tmpl w:val="120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82"/>
    <w:rsid w:val="000459E0"/>
    <w:rsid w:val="0006013F"/>
    <w:rsid w:val="000624B8"/>
    <w:rsid w:val="000639F6"/>
    <w:rsid w:val="000B7390"/>
    <w:rsid w:val="000E428D"/>
    <w:rsid w:val="000F57C0"/>
    <w:rsid w:val="00113A21"/>
    <w:rsid w:val="00116738"/>
    <w:rsid w:val="001171FD"/>
    <w:rsid w:val="001352B9"/>
    <w:rsid w:val="0014284C"/>
    <w:rsid w:val="00177233"/>
    <w:rsid w:val="0018153C"/>
    <w:rsid w:val="00193666"/>
    <w:rsid w:val="001A1A3F"/>
    <w:rsid w:val="001C5528"/>
    <w:rsid w:val="001C6382"/>
    <w:rsid w:val="001D5FC0"/>
    <w:rsid w:val="002319BE"/>
    <w:rsid w:val="002847B9"/>
    <w:rsid w:val="003030F1"/>
    <w:rsid w:val="00341E90"/>
    <w:rsid w:val="00347D92"/>
    <w:rsid w:val="00372997"/>
    <w:rsid w:val="00380DE5"/>
    <w:rsid w:val="003C760C"/>
    <w:rsid w:val="003F55A4"/>
    <w:rsid w:val="004227A4"/>
    <w:rsid w:val="00425135"/>
    <w:rsid w:val="00447F24"/>
    <w:rsid w:val="0048459D"/>
    <w:rsid w:val="00490CC0"/>
    <w:rsid w:val="00493536"/>
    <w:rsid w:val="00493DF3"/>
    <w:rsid w:val="004A79F1"/>
    <w:rsid w:val="004B529E"/>
    <w:rsid w:val="004D0B5C"/>
    <w:rsid w:val="004E5D20"/>
    <w:rsid w:val="0051265B"/>
    <w:rsid w:val="00517CE4"/>
    <w:rsid w:val="0056522F"/>
    <w:rsid w:val="0057454F"/>
    <w:rsid w:val="005964DF"/>
    <w:rsid w:val="005B0504"/>
    <w:rsid w:val="005F720A"/>
    <w:rsid w:val="00605E70"/>
    <w:rsid w:val="00606DB7"/>
    <w:rsid w:val="00655998"/>
    <w:rsid w:val="0065646D"/>
    <w:rsid w:val="00665C75"/>
    <w:rsid w:val="006C79D0"/>
    <w:rsid w:val="006E3142"/>
    <w:rsid w:val="006F49A0"/>
    <w:rsid w:val="00704043"/>
    <w:rsid w:val="0075152F"/>
    <w:rsid w:val="00773B40"/>
    <w:rsid w:val="007741BD"/>
    <w:rsid w:val="007B550F"/>
    <w:rsid w:val="007B59EC"/>
    <w:rsid w:val="007C51BD"/>
    <w:rsid w:val="00816E0F"/>
    <w:rsid w:val="00833A30"/>
    <w:rsid w:val="00846099"/>
    <w:rsid w:val="00851FDE"/>
    <w:rsid w:val="00863620"/>
    <w:rsid w:val="00891CB3"/>
    <w:rsid w:val="008B5CCA"/>
    <w:rsid w:val="00921C0E"/>
    <w:rsid w:val="0093285C"/>
    <w:rsid w:val="009400F8"/>
    <w:rsid w:val="009878C3"/>
    <w:rsid w:val="009B3756"/>
    <w:rsid w:val="009C3E7F"/>
    <w:rsid w:val="009C537C"/>
    <w:rsid w:val="00A10B52"/>
    <w:rsid w:val="00A50B0C"/>
    <w:rsid w:val="00A60E1F"/>
    <w:rsid w:val="00A95928"/>
    <w:rsid w:val="00AE0411"/>
    <w:rsid w:val="00AE56F4"/>
    <w:rsid w:val="00B65C2F"/>
    <w:rsid w:val="00B8574D"/>
    <w:rsid w:val="00B9040C"/>
    <w:rsid w:val="00B9630E"/>
    <w:rsid w:val="00BA6223"/>
    <w:rsid w:val="00BC1545"/>
    <w:rsid w:val="00BD51E9"/>
    <w:rsid w:val="00C13D40"/>
    <w:rsid w:val="00C53D45"/>
    <w:rsid w:val="00CF1ABF"/>
    <w:rsid w:val="00CF65C9"/>
    <w:rsid w:val="00D1546F"/>
    <w:rsid w:val="00D1726B"/>
    <w:rsid w:val="00D236E5"/>
    <w:rsid w:val="00D3294D"/>
    <w:rsid w:val="00D37A15"/>
    <w:rsid w:val="00D501B5"/>
    <w:rsid w:val="00D67E27"/>
    <w:rsid w:val="00D844EF"/>
    <w:rsid w:val="00D8630B"/>
    <w:rsid w:val="00DB3507"/>
    <w:rsid w:val="00DB3702"/>
    <w:rsid w:val="00DB4184"/>
    <w:rsid w:val="00DD141A"/>
    <w:rsid w:val="00DE1814"/>
    <w:rsid w:val="00E0510D"/>
    <w:rsid w:val="00E33F76"/>
    <w:rsid w:val="00EC35D3"/>
    <w:rsid w:val="00EF4921"/>
    <w:rsid w:val="00F07464"/>
    <w:rsid w:val="00F11C22"/>
    <w:rsid w:val="00F44C20"/>
    <w:rsid w:val="00F63514"/>
    <w:rsid w:val="00F731E1"/>
    <w:rsid w:val="00F85F93"/>
    <w:rsid w:val="00FB7568"/>
    <w:rsid w:val="00FD75AC"/>
    <w:rsid w:val="00FF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1B3"/>
  <w15:chartTrackingRefBased/>
  <w15:docId w15:val="{8592C0BF-722D-4DAA-BFD9-C39ED9E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84C"/>
    <w:pPr>
      <w:ind w:left="720"/>
      <w:contextualSpacing/>
    </w:pPr>
  </w:style>
  <w:style w:type="paragraph" w:styleId="Header">
    <w:name w:val="header"/>
    <w:basedOn w:val="Normal"/>
    <w:link w:val="HeaderChar"/>
    <w:uiPriority w:val="99"/>
    <w:unhideWhenUsed/>
    <w:rsid w:val="00C1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40"/>
  </w:style>
  <w:style w:type="paragraph" w:styleId="Footer">
    <w:name w:val="footer"/>
    <w:basedOn w:val="Normal"/>
    <w:link w:val="FooterChar"/>
    <w:uiPriority w:val="99"/>
    <w:unhideWhenUsed/>
    <w:rsid w:val="00C1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40"/>
  </w:style>
  <w:style w:type="paragraph" w:customStyle="1" w:styleId="yiv1421712086msonormal">
    <w:name w:val="yiv1421712086msonormal"/>
    <w:basedOn w:val="Normal"/>
    <w:rsid w:val="00490C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73660">
      <w:bodyDiv w:val="1"/>
      <w:marLeft w:val="0"/>
      <w:marRight w:val="0"/>
      <w:marTop w:val="0"/>
      <w:marBottom w:val="0"/>
      <w:divBdr>
        <w:top w:val="none" w:sz="0" w:space="0" w:color="auto"/>
        <w:left w:val="none" w:sz="0" w:space="0" w:color="auto"/>
        <w:bottom w:val="none" w:sz="0" w:space="0" w:color="auto"/>
        <w:right w:val="none" w:sz="0" w:space="0" w:color="auto"/>
      </w:divBdr>
    </w:div>
    <w:div w:id="1417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578C-04EE-4693-AA77-FEB82D0D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Edel </cp:lastModifiedBy>
  <cp:revision>5</cp:revision>
  <cp:lastPrinted>2020-12-14T16:05:00Z</cp:lastPrinted>
  <dcterms:created xsi:type="dcterms:W3CDTF">2021-02-01T13:29:00Z</dcterms:created>
  <dcterms:modified xsi:type="dcterms:W3CDTF">2021-02-02T11:31:00Z</dcterms:modified>
</cp:coreProperties>
</file>