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659"/>
        <w:gridCol w:w="7"/>
        <w:gridCol w:w="5419"/>
        <w:gridCol w:w="147"/>
        <w:gridCol w:w="993"/>
        <w:gridCol w:w="126"/>
        <w:gridCol w:w="165"/>
        <w:gridCol w:w="1500"/>
      </w:tblGrid>
      <w:tr w:rsidR="001C6382" w14:paraId="1EE178D7" w14:textId="77777777" w:rsidTr="00380DE5">
        <w:tc>
          <w:tcPr>
            <w:tcW w:w="9016" w:type="dxa"/>
            <w:gridSpan w:val="8"/>
            <w:shd w:val="clear" w:color="auto" w:fill="FFC000" w:themeFill="accent4"/>
          </w:tcPr>
          <w:p w14:paraId="02695B55" w14:textId="5B2512A1" w:rsidR="001C6382" w:rsidRPr="00863620" w:rsidRDefault="001C6382">
            <w:pPr>
              <w:rPr>
                <w:b/>
                <w:bCs/>
                <w:sz w:val="24"/>
                <w:szCs w:val="24"/>
              </w:rPr>
            </w:pPr>
            <w:r w:rsidRPr="00863620">
              <w:rPr>
                <w:b/>
                <w:bCs/>
                <w:sz w:val="24"/>
                <w:szCs w:val="24"/>
              </w:rPr>
              <w:t>Loch Broom Community Renewables</w:t>
            </w:r>
          </w:p>
        </w:tc>
      </w:tr>
      <w:tr w:rsidR="001C6382" w14:paraId="61C0DF31" w14:textId="77777777" w:rsidTr="003030F1">
        <w:tc>
          <w:tcPr>
            <w:tcW w:w="9016" w:type="dxa"/>
            <w:gridSpan w:val="8"/>
            <w:shd w:val="clear" w:color="auto" w:fill="FFF2CC" w:themeFill="accent4" w:themeFillTint="33"/>
          </w:tcPr>
          <w:p w14:paraId="2FC2DDB9" w14:textId="56D29DEB" w:rsidR="001C6382" w:rsidRDefault="001C6382">
            <w:r>
              <w:t xml:space="preserve">Minutes meeting held </w:t>
            </w:r>
            <w:r w:rsidR="00C459E8">
              <w:t>25 February</w:t>
            </w:r>
            <w:r w:rsidR="00D844EF">
              <w:t xml:space="preserve"> 2021</w:t>
            </w:r>
            <w:r w:rsidR="00493DF3">
              <w:t xml:space="preserve"> </w:t>
            </w:r>
            <w:r w:rsidR="003030F1">
              <w:t>19:30 - Zoom</w:t>
            </w:r>
          </w:p>
        </w:tc>
      </w:tr>
      <w:tr w:rsidR="001C6382" w14:paraId="5EA2E051" w14:textId="77777777" w:rsidTr="00001684">
        <w:tc>
          <w:tcPr>
            <w:tcW w:w="9016" w:type="dxa"/>
            <w:gridSpan w:val="8"/>
          </w:tcPr>
          <w:p w14:paraId="5A835EF5" w14:textId="11BB5B9B" w:rsidR="001C6382" w:rsidRDefault="00347D92">
            <w:r w:rsidRPr="00347D92">
              <w:t>Present:</w:t>
            </w:r>
            <w:r>
              <w:t xml:space="preserve"> </w:t>
            </w:r>
            <w:r w:rsidR="00E0510D">
              <w:tab/>
            </w:r>
            <w:r w:rsidRPr="00347D92">
              <w:t xml:space="preserve">Rob Gibson (Chair), </w:t>
            </w:r>
            <w:r w:rsidR="00E0510D">
              <w:t xml:space="preserve">Paul Copestake, Kathleen Donald, Sarah Donald </w:t>
            </w:r>
            <w:r w:rsidR="004B529E">
              <w:tab/>
            </w:r>
            <w:r w:rsidR="004B529E">
              <w:tab/>
            </w:r>
            <w:r w:rsidR="006860EE">
              <w:tab/>
            </w:r>
            <w:r w:rsidR="006860EE">
              <w:tab/>
            </w:r>
            <w:r w:rsidR="00E0510D">
              <w:t xml:space="preserve">(Di Rollo), </w:t>
            </w:r>
            <w:r w:rsidR="006860EE">
              <w:t xml:space="preserve">Tim Gauntlett, </w:t>
            </w:r>
            <w:r w:rsidRPr="00347D92">
              <w:t xml:space="preserve">Andy Kaye, </w:t>
            </w:r>
            <w:r w:rsidR="006860EE">
              <w:t xml:space="preserve">Robert Mackenzie, </w:t>
            </w:r>
            <w:r w:rsidRPr="00347D92">
              <w:t>Dave Maxwell</w:t>
            </w:r>
            <w:r w:rsidR="00E0510D">
              <w:t xml:space="preserve">, Sandy </w:t>
            </w:r>
            <w:r w:rsidR="006860EE">
              <w:tab/>
            </w:r>
            <w:r w:rsidR="006860EE">
              <w:tab/>
            </w:r>
            <w:r w:rsidR="006860EE">
              <w:tab/>
            </w:r>
            <w:r w:rsidR="00E0510D">
              <w:t>Osborne</w:t>
            </w:r>
          </w:p>
          <w:p w14:paraId="2A898770" w14:textId="791D9998" w:rsidR="00E0510D" w:rsidRDefault="00E0510D"/>
          <w:p w14:paraId="7F9A481D" w14:textId="7DC35185" w:rsidR="00E0510D" w:rsidRDefault="00E0510D">
            <w:r>
              <w:t>Apologies:</w:t>
            </w:r>
            <w:r>
              <w:tab/>
            </w:r>
            <w:r w:rsidR="006860EE">
              <w:t xml:space="preserve">Seori Burnett, </w:t>
            </w:r>
            <w:r w:rsidR="0056522F">
              <w:t xml:space="preserve">Alex Cochrane, </w:t>
            </w:r>
            <w:r w:rsidR="00D844EF">
              <w:t xml:space="preserve">Alison Parsons </w:t>
            </w:r>
          </w:p>
          <w:p w14:paraId="08CE3A7D" w14:textId="77777777" w:rsidR="00E0510D" w:rsidRDefault="00E0510D"/>
          <w:p w14:paraId="0C100BD7" w14:textId="4880C1BF" w:rsidR="00E0510D" w:rsidRDefault="00E0510D">
            <w:r>
              <w:t>Minutes:</w:t>
            </w:r>
            <w:r>
              <w:tab/>
              <w:t>Edel Walsh</w:t>
            </w:r>
          </w:p>
        </w:tc>
      </w:tr>
      <w:tr w:rsidR="001C6382" w14:paraId="5125BC96" w14:textId="77777777" w:rsidTr="00001684">
        <w:tc>
          <w:tcPr>
            <w:tcW w:w="9016" w:type="dxa"/>
            <w:gridSpan w:val="8"/>
          </w:tcPr>
          <w:p w14:paraId="53BB3D26" w14:textId="55C89067" w:rsidR="001C6382" w:rsidRDefault="001C6382"/>
        </w:tc>
      </w:tr>
      <w:tr w:rsidR="001C6382" w14:paraId="178EC3A0" w14:textId="77777777" w:rsidTr="00F731E1">
        <w:tc>
          <w:tcPr>
            <w:tcW w:w="666" w:type="dxa"/>
            <w:gridSpan w:val="2"/>
            <w:shd w:val="clear" w:color="auto" w:fill="FFC000" w:themeFill="accent4"/>
          </w:tcPr>
          <w:p w14:paraId="1AA2952C" w14:textId="45BA6957" w:rsidR="001C6382" w:rsidRPr="00863620" w:rsidRDefault="001C6382" w:rsidP="00704043">
            <w:pPr>
              <w:jc w:val="center"/>
              <w:rPr>
                <w:b/>
                <w:bCs/>
                <w:sz w:val="24"/>
                <w:szCs w:val="24"/>
              </w:rPr>
            </w:pPr>
            <w:bookmarkStart w:id="0" w:name="_Hlk49631243"/>
            <w:r w:rsidRPr="00863620">
              <w:rPr>
                <w:b/>
                <w:bCs/>
                <w:sz w:val="24"/>
                <w:szCs w:val="24"/>
              </w:rPr>
              <w:t>No</w:t>
            </w:r>
          </w:p>
        </w:tc>
        <w:tc>
          <w:tcPr>
            <w:tcW w:w="5566" w:type="dxa"/>
            <w:gridSpan w:val="2"/>
            <w:shd w:val="clear" w:color="auto" w:fill="FFC000" w:themeFill="accent4"/>
          </w:tcPr>
          <w:p w14:paraId="6A417BD1" w14:textId="170BCC11" w:rsidR="001C6382" w:rsidRPr="00863620" w:rsidRDefault="001C6382">
            <w:pPr>
              <w:rPr>
                <w:b/>
                <w:bCs/>
                <w:sz w:val="24"/>
                <w:szCs w:val="24"/>
              </w:rPr>
            </w:pPr>
            <w:r w:rsidRPr="00863620">
              <w:rPr>
                <w:b/>
                <w:bCs/>
                <w:sz w:val="24"/>
                <w:szCs w:val="24"/>
              </w:rPr>
              <w:t>Details</w:t>
            </w:r>
          </w:p>
        </w:tc>
        <w:tc>
          <w:tcPr>
            <w:tcW w:w="993" w:type="dxa"/>
            <w:shd w:val="clear" w:color="auto" w:fill="FFC000" w:themeFill="accent4"/>
          </w:tcPr>
          <w:p w14:paraId="6D380206" w14:textId="0BF0D515" w:rsidR="001C6382" w:rsidRPr="00863620" w:rsidRDefault="001C6382">
            <w:pPr>
              <w:rPr>
                <w:b/>
                <w:bCs/>
                <w:sz w:val="24"/>
                <w:szCs w:val="24"/>
              </w:rPr>
            </w:pPr>
            <w:r w:rsidRPr="00863620">
              <w:rPr>
                <w:b/>
                <w:bCs/>
                <w:sz w:val="24"/>
                <w:szCs w:val="24"/>
              </w:rPr>
              <w:t>Action</w:t>
            </w:r>
          </w:p>
        </w:tc>
        <w:tc>
          <w:tcPr>
            <w:tcW w:w="1791" w:type="dxa"/>
            <w:gridSpan w:val="3"/>
            <w:shd w:val="clear" w:color="auto" w:fill="FFC000" w:themeFill="accent4"/>
          </w:tcPr>
          <w:p w14:paraId="18B29F1C" w14:textId="7447BBBD" w:rsidR="001C6382" w:rsidRPr="00863620" w:rsidRDefault="001C6382">
            <w:pPr>
              <w:rPr>
                <w:b/>
                <w:bCs/>
                <w:sz w:val="24"/>
                <w:szCs w:val="24"/>
              </w:rPr>
            </w:pPr>
            <w:r w:rsidRPr="00863620">
              <w:rPr>
                <w:b/>
                <w:bCs/>
                <w:sz w:val="24"/>
                <w:szCs w:val="24"/>
              </w:rPr>
              <w:t>Comment</w:t>
            </w:r>
          </w:p>
        </w:tc>
      </w:tr>
      <w:bookmarkEnd w:id="0"/>
      <w:tr w:rsidR="00347D92" w14:paraId="6A07B343" w14:textId="77777777" w:rsidTr="00BA6223">
        <w:tc>
          <w:tcPr>
            <w:tcW w:w="666" w:type="dxa"/>
            <w:gridSpan w:val="2"/>
            <w:shd w:val="clear" w:color="auto" w:fill="FFF2CC" w:themeFill="accent4" w:themeFillTint="33"/>
          </w:tcPr>
          <w:p w14:paraId="00E65FF6" w14:textId="625E7817" w:rsidR="00347D92" w:rsidRDefault="00347D92" w:rsidP="00704043">
            <w:pPr>
              <w:jc w:val="center"/>
            </w:pPr>
            <w:r>
              <w:t>1</w:t>
            </w:r>
          </w:p>
        </w:tc>
        <w:tc>
          <w:tcPr>
            <w:tcW w:w="8350" w:type="dxa"/>
            <w:gridSpan w:val="6"/>
            <w:shd w:val="clear" w:color="auto" w:fill="FFF2CC" w:themeFill="accent4" w:themeFillTint="33"/>
          </w:tcPr>
          <w:p w14:paraId="7E1AED1F" w14:textId="45954340" w:rsidR="00347D92" w:rsidRDefault="00347D92">
            <w:r w:rsidRPr="00347D92">
              <w:t xml:space="preserve">Approval (and publication) of minutes </w:t>
            </w:r>
            <w:r w:rsidR="00F44C20">
              <w:t xml:space="preserve">of </w:t>
            </w:r>
            <w:r w:rsidR="006860EE">
              <w:t>27 January 2021</w:t>
            </w:r>
            <w:r w:rsidR="00E0510D">
              <w:t xml:space="preserve">:  Prop </w:t>
            </w:r>
            <w:r w:rsidR="006860EE">
              <w:t>AK</w:t>
            </w:r>
            <w:r w:rsidR="00D844EF">
              <w:t>/</w:t>
            </w:r>
            <w:r w:rsidR="00E0510D">
              <w:t xml:space="preserve"> Sec</w:t>
            </w:r>
            <w:r w:rsidR="006860EE">
              <w:t>RG</w:t>
            </w:r>
          </w:p>
        </w:tc>
      </w:tr>
      <w:tr w:rsidR="005F720A" w14:paraId="70D11697" w14:textId="77777777" w:rsidTr="00F731E1">
        <w:tc>
          <w:tcPr>
            <w:tcW w:w="666" w:type="dxa"/>
            <w:gridSpan w:val="2"/>
            <w:shd w:val="clear" w:color="auto" w:fill="FFC000" w:themeFill="accent4"/>
          </w:tcPr>
          <w:p w14:paraId="785BFFD0" w14:textId="2D26B17B" w:rsidR="005F720A" w:rsidRPr="007B550F" w:rsidRDefault="005F720A" w:rsidP="00704043">
            <w:pPr>
              <w:jc w:val="center"/>
              <w:rPr>
                <w:b/>
                <w:bCs/>
                <w:sz w:val="24"/>
                <w:szCs w:val="24"/>
              </w:rPr>
            </w:pPr>
            <w:r w:rsidRPr="007B550F">
              <w:rPr>
                <w:b/>
                <w:bCs/>
                <w:sz w:val="24"/>
                <w:szCs w:val="24"/>
              </w:rPr>
              <w:t>No</w:t>
            </w:r>
          </w:p>
        </w:tc>
        <w:tc>
          <w:tcPr>
            <w:tcW w:w="5566" w:type="dxa"/>
            <w:gridSpan w:val="2"/>
            <w:shd w:val="clear" w:color="auto" w:fill="FFC000" w:themeFill="accent4"/>
          </w:tcPr>
          <w:p w14:paraId="7C71BC1B" w14:textId="2EAED765" w:rsidR="005F720A" w:rsidRPr="007B550F" w:rsidRDefault="005F720A">
            <w:pPr>
              <w:rPr>
                <w:b/>
                <w:bCs/>
                <w:sz w:val="24"/>
                <w:szCs w:val="24"/>
              </w:rPr>
            </w:pPr>
            <w:r w:rsidRPr="007B550F">
              <w:rPr>
                <w:b/>
                <w:bCs/>
                <w:sz w:val="24"/>
                <w:szCs w:val="24"/>
              </w:rPr>
              <w:t>Details</w:t>
            </w:r>
          </w:p>
        </w:tc>
        <w:tc>
          <w:tcPr>
            <w:tcW w:w="993" w:type="dxa"/>
            <w:shd w:val="clear" w:color="auto" w:fill="FFC000" w:themeFill="accent4"/>
          </w:tcPr>
          <w:p w14:paraId="324A473A" w14:textId="72AB7BBB" w:rsidR="005F720A" w:rsidRPr="007B550F" w:rsidRDefault="005F720A">
            <w:pPr>
              <w:rPr>
                <w:b/>
                <w:bCs/>
                <w:sz w:val="24"/>
                <w:szCs w:val="24"/>
              </w:rPr>
            </w:pPr>
            <w:r w:rsidRPr="007B550F">
              <w:rPr>
                <w:b/>
                <w:bCs/>
                <w:sz w:val="24"/>
                <w:szCs w:val="24"/>
              </w:rPr>
              <w:t>Action</w:t>
            </w:r>
          </w:p>
        </w:tc>
        <w:tc>
          <w:tcPr>
            <w:tcW w:w="1791" w:type="dxa"/>
            <w:gridSpan w:val="3"/>
            <w:shd w:val="clear" w:color="auto" w:fill="FFC000" w:themeFill="accent4"/>
          </w:tcPr>
          <w:p w14:paraId="669B59CE" w14:textId="3943D467" w:rsidR="005F720A" w:rsidRPr="007B550F" w:rsidRDefault="005F720A">
            <w:pPr>
              <w:rPr>
                <w:b/>
                <w:bCs/>
                <w:sz w:val="24"/>
                <w:szCs w:val="24"/>
              </w:rPr>
            </w:pPr>
            <w:r w:rsidRPr="007B550F">
              <w:rPr>
                <w:b/>
                <w:bCs/>
                <w:sz w:val="24"/>
                <w:szCs w:val="24"/>
              </w:rPr>
              <w:t>Comment</w:t>
            </w:r>
          </w:p>
        </w:tc>
      </w:tr>
      <w:tr w:rsidR="00E33F76" w14:paraId="1A3EDC41" w14:textId="77777777" w:rsidTr="00BA6223">
        <w:tc>
          <w:tcPr>
            <w:tcW w:w="666" w:type="dxa"/>
            <w:gridSpan w:val="2"/>
            <w:shd w:val="clear" w:color="auto" w:fill="FFF2CC" w:themeFill="accent4" w:themeFillTint="33"/>
          </w:tcPr>
          <w:p w14:paraId="4C3C85AE" w14:textId="7C1D4AA3" w:rsidR="00E33F76" w:rsidRPr="00C13D40" w:rsidRDefault="00E33F76" w:rsidP="00704043">
            <w:pPr>
              <w:jc w:val="center"/>
              <w:rPr>
                <w:b/>
                <w:bCs/>
                <w:sz w:val="24"/>
                <w:szCs w:val="24"/>
              </w:rPr>
            </w:pPr>
            <w:r w:rsidRPr="00C13D40">
              <w:rPr>
                <w:b/>
                <w:bCs/>
                <w:sz w:val="24"/>
                <w:szCs w:val="24"/>
              </w:rPr>
              <w:t>2</w:t>
            </w:r>
          </w:p>
        </w:tc>
        <w:tc>
          <w:tcPr>
            <w:tcW w:w="8350" w:type="dxa"/>
            <w:gridSpan w:val="6"/>
            <w:shd w:val="clear" w:color="auto" w:fill="FFF2CC" w:themeFill="accent4" w:themeFillTint="33"/>
          </w:tcPr>
          <w:p w14:paraId="02087A0C" w14:textId="30776A06" w:rsidR="00E33F76" w:rsidRPr="00C13D40" w:rsidRDefault="00E33F76">
            <w:pPr>
              <w:rPr>
                <w:b/>
                <w:bCs/>
                <w:sz w:val="24"/>
                <w:szCs w:val="24"/>
              </w:rPr>
            </w:pPr>
            <w:r w:rsidRPr="00C13D40">
              <w:rPr>
                <w:b/>
                <w:bCs/>
                <w:sz w:val="24"/>
                <w:szCs w:val="24"/>
              </w:rPr>
              <w:t xml:space="preserve">Matters </w:t>
            </w:r>
            <w:r w:rsidR="00D501B5" w:rsidRPr="00C13D40">
              <w:rPr>
                <w:b/>
                <w:bCs/>
                <w:sz w:val="24"/>
                <w:szCs w:val="24"/>
              </w:rPr>
              <w:t>A</w:t>
            </w:r>
            <w:r w:rsidRPr="00C13D40">
              <w:rPr>
                <w:b/>
                <w:bCs/>
                <w:sz w:val="24"/>
                <w:szCs w:val="24"/>
              </w:rPr>
              <w:t xml:space="preserve">rising </w:t>
            </w:r>
            <w:r w:rsidR="003C760C" w:rsidRPr="00C13D40">
              <w:rPr>
                <w:b/>
                <w:bCs/>
                <w:sz w:val="24"/>
                <w:szCs w:val="24"/>
              </w:rPr>
              <w:t>from</w:t>
            </w:r>
            <w:r w:rsidRPr="00C13D40">
              <w:rPr>
                <w:b/>
                <w:bCs/>
                <w:sz w:val="24"/>
                <w:szCs w:val="24"/>
              </w:rPr>
              <w:t xml:space="preserve"> </w:t>
            </w:r>
            <w:r w:rsidR="00F44C20">
              <w:rPr>
                <w:b/>
                <w:bCs/>
                <w:sz w:val="24"/>
                <w:szCs w:val="24"/>
              </w:rPr>
              <w:t xml:space="preserve">Previous </w:t>
            </w:r>
            <w:r w:rsidRPr="00C13D40">
              <w:rPr>
                <w:b/>
                <w:bCs/>
                <w:sz w:val="24"/>
                <w:szCs w:val="24"/>
              </w:rPr>
              <w:t>Minutes</w:t>
            </w:r>
          </w:p>
        </w:tc>
      </w:tr>
      <w:tr w:rsidR="00E33F76" w14:paraId="37C2B043" w14:textId="77777777" w:rsidTr="00F731E1">
        <w:tc>
          <w:tcPr>
            <w:tcW w:w="666" w:type="dxa"/>
            <w:gridSpan w:val="2"/>
          </w:tcPr>
          <w:p w14:paraId="3B7C96B4" w14:textId="75E4710B" w:rsidR="00E33F76" w:rsidRDefault="00704043" w:rsidP="00704043">
            <w:pPr>
              <w:jc w:val="center"/>
            </w:pPr>
            <w:r>
              <w:t>2.</w:t>
            </w:r>
            <w:r w:rsidR="00493536">
              <w:t>1</w:t>
            </w:r>
          </w:p>
        </w:tc>
        <w:tc>
          <w:tcPr>
            <w:tcW w:w="5566" w:type="dxa"/>
            <w:gridSpan w:val="2"/>
          </w:tcPr>
          <w:p w14:paraId="15D6C3C1" w14:textId="0CBE457D" w:rsidR="00FB7568" w:rsidRDefault="00704043" w:rsidP="00FB7568">
            <w:r>
              <w:t>Flow enhancements</w:t>
            </w:r>
            <w:r w:rsidR="004D0B5C">
              <w:t>.</w:t>
            </w:r>
          </w:p>
          <w:p w14:paraId="7A7C8427" w14:textId="15E6D1C5" w:rsidR="004D0B5C" w:rsidRDefault="004D0B5C" w:rsidP="00FB7568"/>
          <w:p w14:paraId="35AE598C" w14:textId="45932857" w:rsidR="004E5D20" w:rsidRDefault="002847B9" w:rsidP="002847B9">
            <w:r>
              <w:t xml:space="preserve">RG has been in touch with Nature Scotland.  The SSSI follows a path to the south side of the burn, just above the hydro.  Any plans can be discussed with NS.   Important to note extensive list of prohibited actions (eg drainage, plant destruction).  </w:t>
            </w:r>
          </w:p>
        </w:tc>
        <w:tc>
          <w:tcPr>
            <w:tcW w:w="993" w:type="dxa"/>
          </w:tcPr>
          <w:p w14:paraId="26E47CA5" w14:textId="2A1EF476" w:rsidR="00E33F76" w:rsidRDefault="00655998">
            <w:r>
              <w:t>PGC</w:t>
            </w:r>
          </w:p>
          <w:p w14:paraId="43DA7AC7" w14:textId="77777777" w:rsidR="004E5D20" w:rsidRDefault="004E5D20"/>
          <w:p w14:paraId="1162FFD6" w14:textId="77777777" w:rsidR="004E5D20" w:rsidRDefault="004E5D20"/>
          <w:p w14:paraId="1C0D0F9B" w14:textId="77777777" w:rsidR="004E5D20" w:rsidRDefault="004E5D20"/>
          <w:p w14:paraId="2B29691F" w14:textId="77777777" w:rsidR="004E5D20" w:rsidRDefault="004E5D20"/>
          <w:p w14:paraId="3569F481" w14:textId="77777777" w:rsidR="00891CB3" w:rsidRDefault="00891CB3"/>
          <w:p w14:paraId="7CAE27BF" w14:textId="2B8861DC" w:rsidR="004E5D20" w:rsidRDefault="004E5D20"/>
        </w:tc>
        <w:tc>
          <w:tcPr>
            <w:tcW w:w="1791" w:type="dxa"/>
            <w:gridSpan w:val="3"/>
          </w:tcPr>
          <w:p w14:paraId="31768622" w14:textId="26B36087" w:rsidR="004E5D20" w:rsidRDefault="00490CC0">
            <w:r>
              <w:t>Ongoing</w:t>
            </w:r>
          </w:p>
          <w:p w14:paraId="4037CD10" w14:textId="5EBE24B2" w:rsidR="004E5D20" w:rsidRDefault="004E5D20" w:rsidP="00F44C20"/>
        </w:tc>
      </w:tr>
      <w:tr w:rsidR="00E33F76" w14:paraId="7122050E" w14:textId="77777777" w:rsidTr="00F731E1">
        <w:tc>
          <w:tcPr>
            <w:tcW w:w="666" w:type="dxa"/>
            <w:gridSpan w:val="2"/>
          </w:tcPr>
          <w:p w14:paraId="1ED51A8B" w14:textId="22366450" w:rsidR="00E33F76" w:rsidRDefault="00655998" w:rsidP="00704043">
            <w:pPr>
              <w:jc w:val="center"/>
            </w:pPr>
            <w:r>
              <w:t>2.</w:t>
            </w:r>
            <w:r w:rsidR="00493536">
              <w:t>2</w:t>
            </w:r>
          </w:p>
        </w:tc>
        <w:tc>
          <w:tcPr>
            <w:tcW w:w="5566" w:type="dxa"/>
            <w:gridSpan w:val="2"/>
          </w:tcPr>
          <w:p w14:paraId="7067F9D2" w14:textId="4E1B2835" w:rsidR="00E33F76" w:rsidRDefault="00655998">
            <w:r>
              <w:t>Land</w:t>
            </w:r>
            <w:r w:rsidR="00AE0411">
              <w:t xml:space="preserve"> purchase</w:t>
            </w:r>
            <w:r>
              <w:t xml:space="preserve"> agreement</w:t>
            </w:r>
            <w:r w:rsidR="00490CC0">
              <w:t>:</w:t>
            </w:r>
            <w:r>
              <w:t xml:space="preserve">  </w:t>
            </w:r>
            <w:r w:rsidR="00B9630E">
              <w:t xml:space="preserve">Valuers were in touch with S Underwood during the week </w:t>
            </w:r>
            <w:r w:rsidR="00493536">
              <w:t>seeking</w:t>
            </w:r>
            <w:r w:rsidR="00B9630E">
              <w:t xml:space="preserve"> UCT and LBC’s mitigation claim to reduce valuation.  AK contributed to this. </w:t>
            </w:r>
          </w:p>
        </w:tc>
        <w:tc>
          <w:tcPr>
            <w:tcW w:w="993" w:type="dxa"/>
          </w:tcPr>
          <w:p w14:paraId="5FE7D763" w14:textId="3B949721" w:rsidR="00E33F76" w:rsidRDefault="002F0A68">
            <w:r>
              <w:t>RG</w:t>
            </w:r>
          </w:p>
        </w:tc>
        <w:tc>
          <w:tcPr>
            <w:tcW w:w="1791" w:type="dxa"/>
            <w:gridSpan w:val="3"/>
          </w:tcPr>
          <w:p w14:paraId="5C3ED298" w14:textId="7C53E2D2" w:rsidR="00E33F76" w:rsidRDefault="00AE0411" w:rsidP="00F731E1">
            <w:r>
              <w:t>Ongoing</w:t>
            </w:r>
            <w:r w:rsidR="00F44C20">
              <w:t>.</w:t>
            </w:r>
            <w:r w:rsidR="00F731E1">
              <w:t xml:space="preserve">  </w:t>
            </w:r>
            <w:r w:rsidR="00B9630E">
              <w:t xml:space="preserve">See Main Agenda Item </w:t>
            </w:r>
            <w:r w:rsidR="002F0A68">
              <w:t>7.1</w:t>
            </w:r>
          </w:p>
        </w:tc>
      </w:tr>
      <w:tr w:rsidR="00E33F76" w14:paraId="1ECDAE46" w14:textId="77777777" w:rsidTr="00F731E1">
        <w:tc>
          <w:tcPr>
            <w:tcW w:w="666" w:type="dxa"/>
            <w:gridSpan w:val="2"/>
          </w:tcPr>
          <w:p w14:paraId="72DDBACF" w14:textId="30243D01" w:rsidR="00E33F76" w:rsidRDefault="00D8630B" w:rsidP="00704043">
            <w:pPr>
              <w:jc w:val="center"/>
            </w:pPr>
            <w:r>
              <w:t>2.</w:t>
            </w:r>
            <w:r w:rsidR="00D844EF">
              <w:t>3</w:t>
            </w:r>
          </w:p>
        </w:tc>
        <w:tc>
          <w:tcPr>
            <w:tcW w:w="5566" w:type="dxa"/>
            <w:gridSpan w:val="2"/>
          </w:tcPr>
          <w:p w14:paraId="3F549395" w14:textId="1AABAF09" w:rsidR="00E33F76" w:rsidRDefault="00D8630B">
            <w:r w:rsidRPr="00D8630B">
              <w:t>Hydro project with High School</w:t>
            </w:r>
          </w:p>
        </w:tc>
        <w:tc>
          <w:tcPr>
            <w:tcW w:w="993" w:type="dxa"/>
          </w:tcPr>
          <w:p w14:paraId="2AAE82B0" w14:textId="3CB083DC" w:rsidR="00E33F76" w:rsidRDefault="00D8630B">
            <w:r>
              <w:t>SD</w:t>
            </w:r>
          </w:p>
        </w:tc>
        <w:tc>
          <w:tcPr>
            <w:tcW w:w="1791" w:type="dxa"/>
            <w:gridSpan w:val="3"/>
          </w:tcPr>
          <w:p w14:paraId="03D85F53" w14:textId="05DE455F" w:rsidR="00E33F76" w:rsidRDefault="00F44C20">
            <w:r>
              <w:t>Carry Forward</w:t>
            </w:r>
          </w:p>
        </w:tc>
      </w:tr>
      <w:tr w:rsidR="00D8630B" w14:paraId="241CE18D" w14:textId="77777777" w:rsidTr="00F731E1">
        <w:tc>
          <w:tcPr>
            <w:tcW w:w="666" w:type="dxa"/>
            <w:gridSpan w:val="2"/>
          </w:tcPr>
          <w:p w14:paraId="0CC8553D" w14:textId="6A1A264A" w:rsidR="00D8630B" w:rsidRDefault="0048459D" w:rsidP="00704043">
            <w:pPr>
              <w:jc w:val="center"/>
            </w:pPr>
            <w:r>
              <w:t>2.</w:t>
            </w:r>
            <w:r w:rsidR="00D844EF">
              <w:t>4</w:t>
            </w:r>
          </w:p>
        </w:tc>
        <w:tc>
          <w:tcPr>
            <w:tcW w:w="5566" w:type="dxa"/>
            <w:gridSpan w:val="2"/>
          </w:tcPr>
          <w:p w14:paraId="768AD6B3" w14:textId="77777777" w:rsidR="00D8630B" w:rsidRDefault="0048459D">
            <w:r>
              <w:t xml:space="preserve">Power </w:t>
            </w:r>
            <w:r w:rsidR="00773B40">
              <w:t>P</w:t>
            </w:r>
            <w:r>
              <w:t xml:space="preserve">urchase </w:t>
            </w:r>
            <w:r w:rsidR="00773B40">
              <w:t>A</w:t>
            </w:r>
            <w:r>
              <w:t xml:space="preserve">greement:  process starts in Feb, to approach Locogen to </w:t>
            </w:r>
            <w:r w:rsidR="00773B40">
              <w:t>conduct</w:t>
            </w:r>
            <w:r>
              <w:t xml:space="preserve"> on LCR behalf. Are there other options? Investigate and report back</w:t>
            </w:r>
            <w:r w:rsidR="00773B40">
              <w:t>.</w:t>
            </w:r>
            <w:r>
              <w:t xml:space="preserve"> </w:t>
            </w:r>
          </w:p>
          <w:p w14:paraId="7C7AB3D6" w14:textId="5181AB06" w:rsidR="002F0A68" w:rsidRDefault="002F0A68"/>
        </w:tc>
        <w:tc>
          <w:tcPr>
            <w:tcW w:w="993" w:type="dxa"/>
          </w:tcPr>
          <w:p w14:paraId="0A521F2B" w14:textId="0A484D38" w:rsidR="00D8630B" w:rsidRDefault="0048459D">
            <w:r>
              <w:t>AK and SO</w:t>
            </w:r>
          </w:p>
        </w:tc>
        <w:tc>
          <w:tcPr>
            <w:tcW w:w="1791" w:type="dxa"/>
            <w:gridSpan w:val="3"/>
          </w:tcPr>
          <w:p w14:paraId="0B826301" w14:textId="53DC0137" w:rsidR="00D8630B" w:rsidRDefault="002F0A68">
            <w:r>
              <w:t>Ongoing</w:t>
            </w:r>
          </w:p>
        </w:tc>
      </w:tr>
      <w:tr w:rsidR="008D35C6" w14:paraId="435A9E16" w14:textId="77777777" w:rsidTr="00F731E1">
        <w:tc>
          <w:tcPr>
            <w:tcW w:w="666" w:type="dxa"/>
            <w:gridSpan w:val="2"/>
          </w:tcPr>
          <w:p w14:paraId="1FD03BAE" w14:textId="3D384F5D" w:rsidR="008D35C6" w:rsidRDefault="002F0A68" w:rsidP="00704043">
            <w:pPr>
              <w:jc w:val="center"/>
            </w:pPr>
            <w:r>
              <w:t>2.5</w:t>
            </w:r>
          </w:p>
        </w:tc>
        <w:tc>
          <w:tcPr>
            <w:tcW w:w="5566" w:type="dxa"/>
            <w:gridSpan w:val="2"/>
          </w:tcPr>
          <w:p w14:paraId="77948A4A" w14:textId="1D7A4E16" w:rsidR="008D35C6" w:rsidRDefault="002F0A68">
            <w:r>
              <w:t>Vision Day Goals</w:t>
            </w:r>
            <w:r w:rsidR="00626AA8">
              <w:t xml:space="preserve"> – LCR to progress STEM project with Ullapool High School via SB.</w:t>
            </w:r>
          </w:p>
          <w:p w14:paraId="5BD90325" w14:textId="2F5A942F" w:rsidR="00626AA8" w:rsidRDefault="00626AA8"/>
          <w:p w14:paraId="40F39E93" w14:textId="71FE32EB" w:rsidR="00626AA8" w:rsidRDefault="00626AA8">
            <w:r>
              <w:t xml:space="preserve">SB updated prior to meeting.  School principal Robbie McFedries keen for this to happen.  </w:t>
            </w:r>
          </w:p>
          <w:p w14:paraId="05F6FE32" w14:textId="77777777" w:rsidR="00626AA8" w:rsidRDefault="00626AA8"/>
          <w:p w14:paraId="2F13925F" w14:textId="7B68C902" w:rsidR="00626AA8" w:rsidRPr="00626AA8" w:rsidRDefault="00626AA8" w:rsidP="00626AA8">
            <w:pPr>
              <w:shd w:val="clear" w:color="auto" w:fill="FFFFFF"/>
              <w:rPr>
                <w:rFonts w:ascii="Helvetica" w:eastAsia="Times New Roman" w:hAnsi="Helvetica" w:cs="Helvetica"/>
                <w:color w:val="1D2228"/>
                <w:sz w:val="20"/>
                <w:szCs w:val="20"/>
                <w:lang w:eastAsia="en-GB"/>
              </w:rPr>
            </w:pPr>
            <w:r w:rsidRPr="00626AA8">
              <w:rPr>
                <w:rFonts w:ascii="Helvetica" w:eastAsia="Times New Roman" w:hAnsi="Helvetica" w:cs="Helvetica"/>
                <w:color w:val="1D2228"/>
                <w:sz w:val="20"/>
                <w:szCs w:val="20"/>
                <w:lang w:eastAsia="en-GB"/>
              </w:rPr>
              <w:t xml:space="preserve">The school has just appointed a DYW (developing young workforce) co-ordinator who starts work in the next couple of weeks. Robbie </w:t>
            </w:r>
            <w:r>
              <w:rPr>
                <w:rFonts w:ascii="Helvetica" w:eastAsia="Times New Roman" w:hAnsi="Helvetica" w:cs="Helvetica"/>
                <w:color w:val="1D2228"/>
                <w:sz w:val="20"/>
                <w:szCs w:val="20"/>
                <w:lang w:eastAsia="en-GB"/>
              </w:rPr>
              <w:t xml:space="preserve">will put her in contact with SB; expected to happen in next weeks. </w:t>
            </w:r>
          </w:p>
          <w:p w14:paraId="1CE31F14" w14:textId="77777777" w:rsidR="00626AA8" w:rsidRPr="00626AA8" w:rsidRDefault="00626AA8" w:rsidP="00626AA8">
            <w:pPr>
              <w:shd w:val="clear" w:color="auto" w:fill="FFFFFF"/>
              <w:rPr>
                <w:rFonts w:ascii="Helvetica" w:eastAsia="Times New Roman" w:hAnsi="Helvetica" w:cs="Helvetica"/>
                <w:color w:val="1D2228"/>
                <w:sz w:val="20"/>
                <w:szCs w:val="20"/>
                <w:lang w:eastAsia="en-GB"/>
              </w:rPr>
            </w:pPr>
          </w:p>
          <w:p w14:paraId="502C1091" w14:textId="68A6669C" w:rsidR="00626AA8" w:rsidRPr="00626AA8" w:rsidRDefault="00626AA8" w:rsidP="00626AA8">
            <w:pPr>
              <w:shd w:val="clear" w:color="auto" w:fill="FFFFFF"/>
              <w:rPr>
                <w:rFonts w:ascii="Helvetica" w:eastAsia="Times New Roman" w:hAnsi="Helvetica" w:cs="Helvetica"/>
                <w:color w:val="1D2228"/>
                <w:sz w:val="20"/>
                <w:szCs w:val="20"/>
                <w:lang w:eastAsia="en-GB"/>
              </w:rPr>
            </w:pPr>
            <w:r>
              <w:rPr>
                <w:rFonts w:ascii="Helvetica" w:eastAsia="Times New Roman" w:hAnsi="Helvetica" w:cs="Helvetica"/>
                <w:color w:val="1D2228"/>
                <w:sz w:val="20"/>
                <w:szCs w:val="20"/>
                <w:lang w:eastAsia="en-GB"/>
              </w:rPr>
              <w:t>SB</w:t>
            </w:r>
            <w:r w:rsidRPr="00626AA8">
              <w:rPr>
                <w:rFonts w:ascii="Helvetica" w:eastAsia="Times New Roman" w:hAnsi="Helvetica" w:cs="Helvetica"/>
                <w:color w:val="1D2228"/>
                <w:sz w:val="20"/>
                <w:szCs w:val="20"/>
                <w:lang w:eastAsia="en-GB"/>
              </w:rPr>
              <w:t xml:space="preserve"> also contacted Sarah Morton who is leading the STEM project for UHI</w:t>
            </w:r>
            <w:r>
              <w:rPr>
                <w:rFonts w:ascii="Helvetica" w:eastAsia="Times New Roman" w:hAnsi="Helvetica" w:cs="Helvetica"/>
                <w:color w:val="1D2228"/>
                <w:sz w:val="20"/>
                <w:szCs w:val="20"/>
                <w:lang w:eastAsia="en-GB"/>
              </w:rPr>
              <w:t xml:space="preserve">; </w:t>
            </w:r>
            <w:r w:rsidRPr="00626AA8">
              <w:rPr>
                <w:rFonts w:ascii="Helvetica" w:eastAsia="Times New Roman" w:hAnsi="Helvetica" w:cs="Helvetica"/>
                <w:color w:val="1D2228"/>
                <w:sz w:val="20"/>
                <w:szCs w:val="20"/>
                <w:lang w:eastAsia="en-GB"/>
              </w:rPr>
              <w:t xml:space="preserve">she has added </w:t>
            </w:r>
            <w:r>
              <w:rPr>
                <w:rFonts w:ascii="Helvetica" w:eastAsia="Times New Roman" w:hAnsi="Helvetica" w:cs="Helvetica"/>
                <w:color w:val="1D2228"/>
                <w:sz w:val="20"/>
                <w:szCs w:val="20"/>
                <w:lang w:eastAsia="en-GB"/>
              </w:rPr>
              <w:t xml:space="preserve">him </w:t>
            </w:r>
            <w:r w:rsidRPr="00626AA8">
              <w:rPr>
                <w:rFonts w:ascii="Helvetica" w:eastAsia="Times New Roman" w:hAnsi="Helvetica" w:cs="Helvetica"/>
                <w:color w:val="1D2228"/>
                <w:sz w:val="20"/>
                <w:szCs w:val="20"/>
                <w:lang w:eastAsia="en-GB"/>
              </w:rPr>
              <w:t>to the steering group</w:t>
            </w:r>
            <w:r>
              <w:rPr>
                <w:rFonts w:ascii="Helvetica" w:eastAsia="Times New Roman" w:hAnsi="Helvetica" w:cs="Helvetica"/>
                <w:color w:val="1D2228"/>
                <w:sz w:val="20"/>
                <w:szCs w:val="20"/>
                <w:lang w:eastAsia="en-GB"/>
              </w:rPr>
              <w:t>; it’s hoped</w:t>
            </w:r>
            <w:r w:rsidRPr="00626AA8">
              <w:rPr>
                <w:rFonts w:ascii="Helvetica" w:eastAsia="Times New Roman" w:hAnsi="Helvetica" w:cs="Helvetica"/>
                <w:color w:val="1D2228"/>
                <w:sz w:val="20"/>
                <w:szCs w:val="20"/>
                <w:lang w:eastAsia="en-GB"/>
              </w:rPr>
              <w:t xml:space="preserve"> there will be another meeting on that soon. </w:t>
            </w:r>
          </w:p>
          <w:p w14:paraId="128E5576" w14:textId="188A1FE9" w:rsidR="00626AA8" w:rsidRDefault="00626AA8"/>
        </w:tc>
        <w:tc>
          <w:tcPr>
            <w:tcW w:w="993" w:type="dxa"/>
          </w:tcPr>
          <w:p w14:paraId="79713BC6" w14:textId="2B2743CD" w:rsidR="008D35C6" w:rsidRDefault="002F0A68">
            <w:r>
              <w:t>SB</w:t>
            </w:r>
          </w:p>
        </w:tc>
        <w:tc>
          <w:tcPr>
            <w:tcW w:w="1791" w:type="dxa"/>
            <w:gridSpan w:val="3"/>
          </w:tcPr>
          <w:p w14:paraId="382C57B8" w14:textId="3C8A0341" w:rsidR="008D35C6" w:rsidRDefault="00626AA8">
            <w:r>
              <w:t>Ongoing</w:t>
            </w:r>
          </w:p>
          <w:p w14:paraId="38BE7830" w14:textId="77777777" w:rsidR="00626AA8" w:rsidRDefault="00626AA8"/>
          <w:p w14:paraId="1CD866FB" w14:textId="77777777" w:rsidR="00626AA8" w:rsidRDefault="00626AA8"/>
          <w:p w14:paraId="080F05B5" w14:textId="7E1593EA" w:rsidR="00626AA8" w:rsidRDefault="00626AA8"/>
        </w:tc>
      </w:tr>
      <w:tr w:rsidR="00F85F93" w14:paraId="4D703154" w14:textId="77777777" w:rsidTr="00F731E1">
        <w:tc>
          <w:tcPr>
            <w:tcW w:w="666" w:type="dxa"/>
            <w:gridSpan w:val="2"/>
            <w:shd w:val="clear" w:color="auto" w:fill="FFC000" w:themeFill="accent4"/>
          </w:tcPr>
          <w:p w14:paraId="4D977BC8" w14:textId="6BE7EA75" w:rsidR="00F85F93" w:rsidRPr="00891CB3" w:rsidRDefault="00F85F93" w:rsidP="00704043">
            <w:pPr>
              <w:jc w:val="center"/>
              <w:rPr>
                <w:b/>
                <w:bCs/>
                <w:sz w:val="24"/>
                <w:szCs w:val="24"/>
              </w:rPr>
            </w:pPr>
            <w:r w:rsidRPr="00891CB3">
              <w:rPr>
                <w:b/>
                <w:bCs/>
                <w:sz w:val="24"/>
                <w:szCs w:val="24"/>
              </w:rPr>
              <w:t>No</w:t>
            </w:r>
          </w:p>
        </w:tc>
        <w:tc>
          <w:tcPr>
            <w:tcW w:w="5566" w:type="dxa"/>
            <w:gridSpan w:val="2"/>
            <w:shd w:val="clear" w:color="auto" w:fill="FFC000" w:themeFill="accent4"/>
          </w:tcPr>
          <w:p w14:paraId="477477FB" w14:textId="797ED23C" w:rsidR="00F85F93" w:rsidRPr="00891CB3" w:rsidRDefault="00F85F93">
            <w:pPr>
              <w:rPr>
                <w:b/>
                <w:bCs/>
                <w:sz w:val="24"/>
                <w:szCs w:val="24"/>
              </w:rPr>
            </w:pPr>
            <w:r w:rsidRPr="00891CB3">
              <w:rPr>
                <w:b/>
                <w:bCs/>
                <w:sz w:val="24"/>
                <w:szCs w:val="24"/>
              </w:rPr>
              <w:t>Details</w:t>
            </w:r>
          </w:p>
        </w:tc>
        <w:tc>
          <w:tcPr>
            <w:tcW w:w="993" w:type="dxa"/>
            <w:shd w:val="clear" w:color="auto" w:fill="FFC000" w:themeFill="accent4"/>
          </w:tcPr>
          <w:p w14:paraId="5A2BA73B" w14:textId="365F34C8" w:rsidR="00F85F93" w:rsidRPr="00891CB3" w:rsidRDefault="00F85F93">
            <w:pPr>
              <w:rPr>
                <w:b/>
                <w:bCs/>
                <w:sz w:val="24"/>
                <w:szCs w:val="24"/>
              </w:rPr>
            </w:pPr>
            <w:r w:rsidRPr="00891CB3">
              <w:rPr>
                <w:b/>
                <w:bCs/>
                <w:sz w:val="24"/>
                <w:szCs w:val="24"/>
              </w:rPr>
              <w:t>Action</w:t>
            </w:r>
          </w:p>
        </w:tc>
        <w:tc>
          <w:tcPr>
            <w:tcW w:w="1791" w:type="dxa"/>
            <w:gridSpan w:val="3"/>
            <w:shd w:val="clear" w:color="auto" w:fill="FFC000" w:themeFill="accent4"/>
          </w:tcPr>
          <w:p w14:paraId="57BB7479" w14:textId="77777777" w:rsidR="00F85F93" w:rsidRPr="00891CB3" w:rsidRDefault="00F85F93">
            <w:pPr>
              <w:rPr>
                <w:b/>
                <w:bCs/>
                <w:sz w:val="24"/>
                <w:szCs w:val="24"/>
              </w:rPr>
            </w:pPr>
          </w:p>
        </w:tc>
      </w:tr>
      <w:tr w:rsidR="00D67E27" w14:paraId="69B22BAE" w14:textId="77777777" w:rsidTr="00DB3702">
        <w:tc>
          <w:tcPr>
            <w:tcW w:w="666" w:type="dxa"/>
            <w:gridSpan w:val="2"/>
            <w:shd w:val="clear" w:color="auto" w:fill="FFF2CC" w:themeFill="accent4" w:themeFillTint="33"/>
          </w:tcPr>
          <w:p w14:paraId="285822C7" w14:textId="03D0F457" w:rsidR="00D67E27" w:rsidRPr="00C13D40" w:rsidRDefault="00F85F93" w:rsidP="00704043">
            <w:pPr>
              <w:jc w:val="center"/>
              <w:rPr>
                <w:b/>
                <w:bCs/>
                <w:sz w:val="24"/>
                <w:szCs w:val="24"/>
              </w:rPr>
            </w:pPr>
            <w:r>
              <w:rPr>
                <w:b/>
                <w:bCs/>
                <w:sz w:val="24"/>
                <w:szCs w:val="24"/>
              </w:rPr>
              <w:t xml:space="preserve">3 </w:t>
            </w:r>
          </w:p>
        </w:tc>
        <w:tc>
          <w:tcPr>
            <w:tcW w:w="8350" w:type="dxa"/>
            <w:gridSpan w:val="6"/>
            <w:shd w:val="clear" w:color="auto" w:fill="FFF2CC" w:themeFill="accent4" w:themeFillTint="33"/>
          </w:tcPr>
          <w:p w14:paraId="583AFABE" w14:textId="158B5D78" w:rsidR="00D67E27" w:rsidRPr="00C13D40" w:rsidRDefault="00F85F93">
            <w:pPr>
              <w:rPr>
                <w:b/>
                <w:bCs/>
                <w:sz w:val="24"/>
                <w:szCs w:val="24"/>
              </w:rPr>
            </w:pPr>
            <w:r>
              <w:rPr>
                <w:b/>
                <w:bCs/>
                <w:sz w:val="24"/>
                <w:szCs w:val="24"/>
              </w:rPr>
              <w:t>Treasurer’s Report</w:t>
            </w:r>
          </w:p>
        </w:tc>
      </w:tr>
      <w:tr w:rsidR="00BA6223" w14:paraId="76C62828" w14:textId="77777777" w:rsidTr="00F731E1">
        <w:tc>
          <w:tcPr>
            <w:tcW w:w="666" w:type="dxa"/>
            <w:gridSpan w:val="2"/>
          </w:tcPr>
          <w:p w14:paraId="4C2AC9FD" w14:textId="77777777" w:rsidR="00BA6223" w:rsidRDefault="000639F6" w:rsidP="00704043">
            <w:pPr>
              <w:jc w:val="center"/>
            </w:pPr>
            <w:r>
              <w:t>3.</w:t>
            </w:r>
            <w:r w:rsidR="005F720A">
              <w:t>1</w:t>
            </w:r>
          </w:p>
          <w:p w14:paraId="63497FBC" w14:textId="77777777" w:rsidR="00605E70" w:rsidRDefault="00605E70" w:rsidP="00704043">
            <w:pPr>
              <w:jc w:val="center"/>
            </w:pPr>
          </w:p>
          <w:p w14:paraId="09F7D6D6" w14:textId="77777777" w:rsidR="00605E70" w:rsidRDefault="00605E70" w:rsidP="00704043">
            <w:pPr>
              <w:jc w:val="center"/>
            </w:pPr>
          </w:p>
          <w:p w14:paraId="2D6D1836" w14:textId="203E90C7" w:rsidR="00DB4184" w:rsidRDefault="00DB4184" w:rsidP="00DB4184">
            <w:pPr>
              <w:jc w:val="center"/>
            </w:pPr>
          </w:p>
          <w:p w14:paraId="1B44F311" w14:textId="06FC99FD" w:rsidR="008D35C6" w:rsidRDefault="008D35C6" w:rsidP="00DB4184">
            <w:pPr>
              <w:jc w:val="center"/>
            </w:pPr>
          </w:p>
          <w:p w14:paraId="23AC3815" w14:textId="20F047CF" w:rsidR="002F0A68" w:rsidRDefault="002F0A68" w:rsidP="00DB4184">
            <w:pPr>
              <w:jc w:val="center"/>
            </w:pPr>
          </w:p>
          <w:p w14:paraId="3CFFA34C" w14:textId="77777777" w:rsidR="002F0A68" w:rsidRDefault="002F0A68" w:rsidP="00DB4184">
            <w:pPr>
              <w:jc w:val="center"/>
            </w:pPr>
          </w:p>
          <w:p w14:paraId="4D23F161" w14:textId="475CE31D" w:rsidR="00DB4184" w:rsidRDefault="00605E70" w:rsidP="00DB4184">
            <w:pPr>
              <w:jc w:val="center"/>
            </w:pPr>
            <w:r>
              <w:t>3.2</w:t>
            </w:r>
          </w:p>
          <w:p w14:paraId="10556E05" w14:textId="77777777" w:rsidR="00490CC0" w:rsidRDefault="00490CC0" w:rsidP="00DB4184">
            <w:pPr>
              <w:jc w:val="center"/>
            </w:pPr>
          </w:p>
          <w:p w14:paraId="3F1E69B0" w14:textId="57969848" w:rsidR="00DB4184" w:rsidRDefault="00DB4184" w:rsidP="00DB4184">
            <w:pPr>
              <w:jc w:val="center"/>
            </w:pPr>
          </w:p>
        </w:tc>
        <w:tc>
          <w:tcPr>
            <w:tcW w:w="5566" w:type="dxa"/>
            <w:gridSpan w:val="2"/>
          </w:tcPr>
          <w:p w14:paraId="6642809E" w14:textId="6AFD002C" w:rsidR="00F07464" w:rsidRDefault="008D35C6">
            <w:r>
              <w:lastRenderedPageBreak/>
              <w:t>AK has met with RM to progress role handover.  Henceforth AK will copy RM on all matters regarding treasurer’s role with view to easing him into role by end financial year.  Is in process of rearranging new authorised signatures.</w:t>
            </w:r>
            <w:r w:rsidR="002F0A68">
              <w:t xml:space="preserve">  AK will </w:t>
            </w:r>
            <w:r w:rsidR="002F0A68">
              <w:lastRenderedPageBreak/>
              <w:t xml:space="preserve">continue to administer Triodos (shares) account and gain access for RM. </w:t>
            </w:r>
          </w:p>
          <w:p w14:paraId="6FEF0314" w14:textId="3F55FBDE" w:rsidR="00665C75" w:rsidRDefault="00665C75"/>
          <w:p w14:paraId="0CC94B13" w14:textId="020D4CA1" w:rsidR="00DB4184" w:rsidRDefault="002F0A68" w:rsidP="00DB4184">
            <w:pPr>
              <w:shd w:val="clear" w:color="auto" w:fill="FFFFFF"/>
            </w:pPr>
            <w:r>
              <w:t>AK shared financial report prior to meeting. Noted rebate of initial £35k investment.  No further remarks.</w:t>
            </w:r>
          </w:p>
        </w:tc>
        <w:tc>
          <w:tcPr>
            <w:tcW w:w="1284" w:type="dxa"/>
            <w:gridSpan w:val="3"/>
          </w:tcPr>
          <w:p w14:paraId="7AB7C29D" w14:textId="217F6ECD" w:rsidR="00BA6223" w:rsidRDefault="000639F6">
            <w:r>
              <w:lastRenderedPageBreak/>
              <w:t xml:space="preserve">AK </w:t>
            </w:r>
          </w:p>
          <w:p w14:paraId="252B7B64" w14:textId="77777777" w:rsidR="00F07464" w:rsidRDefault="00F07464"/>
          <w:p w14:paraId="20154044" w14:textId="77777777" w:rsidR="00F07464" w:rsidRDefault="00F07464"/>
          <w:p w14:paraId="0B677B0D" w14:textId="77777777" w:rsidR="00DB4184" w:rsidRDefault="00DB4184" w:rsidP="00DB4184"/>
          <w:p w14:paraId="02F055FC" w14:textId="77777777" w:rsidR="00DB4184" w:rsidRDefault="00DB4184" w:rsidP="00DB4184"/>
          <w:p w14:paraId="3BAED07A" w14:textId="77777777" w:rsidR="00DB4184" w:rsidRDefault="00DB4184" w:rsidP="00DB4184"/>
          <w:p w14:paraId="12C0C99E" w14:textId="77777777" w:rsidR="00DB4184" w:rsidRDefault="00DB4184" w:rsidP="00DB4184"/>
          <w:p w14:paraId="2151CBFB" w14:textId="62F7CD94" w:rsidR="002F0A68" w:rsidRDefault="002F0A68" w:rsidP="00DB4184">
            <w:r>
              <w:t>AK</w:t>
            </w:r>
          </w:p>
        </w:tc>
        <w:tc>
          <w:tcPr>
            <w:tcW w:w="1500" w:type="dxa"/>
          </w:tcPr>
          <w:p w14:paraId="3905F79D" w14:textId="68FE9E7F" w:rsidR="00BA6223" w:rsidRDefault="008D35C6">
            <w:r>
              <w:lastRenderedPageBreak/>
              <w:t>Ongoing</w:t>
            </w:r>
          </w:p>
          <w:p w14:paraId="503F999F" w14:textId="77777777" w:rsidR="00F07464" w:rsidRDefault="00F07464"/>
          <w:p w14:paraId="0539E8EF" w14:textId="77777777" w:rsidR="00F07464" w:rsidRDefault="00F07464"/>
          <w:p w14:paraId="20774A03" w14:textId="77777777" w:rsidR="00F07464" w:rsidRDefault="00F07464"/>
          <w:p w14:paraId="33B7C7A5" w14:textId="77777777" w:rsidR="00F07464" w:rsidRDefault="00F07464"/>
          <w:p w14:paraId="5A0B18E0" w14:textId="5BAD546C" w:rsidR="00F07464" w:rsidRDefault="00F07464"/>
        </w:tc>
      </w:tr>
      <w:tr w:rsidR="005F720A" w:rsidRPr="007B550F" w14:paraId="5FDB701E" w14:textId="77777777" w:rsidTr="00F731E1">
        <w:tc>
          <w:tcPr>
            <w:tcW w:w="666" w:type="dxa"/>
            <w:gridSpan w:val="2"/>
            <w:shd w:val="clear" w:color="auto" w:fill="FFC000" w:themeFill="accent4"/>
          </w:tcPr>
          <w:p w14:paraId="5F2CF8CA" w14:textId="253007E9" w:rsidR="005F720A" w:rsidRPr="007B550F" w:rsidRDefault="005F720A" w:rsidP="005F720A">
            <w:pPr>
              <w:rPr>
                <w:b/>
                <w:bCs/>
                <w:sz w:val="24"/>
                <w:szCs w:val="24"/>
              </w:rPr>
            </w:pPr>
            <w:r w:rsidRPr="007B550F">
              <w:rPr>
                <w:b/>
                <w:bCs/>
                <w:sz w:val="24"/>
                <w:szCs w:val="24"/>
              </w:rPr>
              <w:lastRenderedPageBreak/>
              <w:t>No</w:t>
            </w:r>
          </w:p>
        </w:tc>
        <w:tc>
          <w:tcPr>
            <w:tcW w:w="5566" w:type="dxa"/>
            <w:gridSpan w:val="2"/>
            <w:shd w:val="clear" w:color="auto" w:fill="FFC000" w:themeFill="accent4"/>
          </w:tcPr>
          <w:p w14:paraId="5B5157E4" w14:textId="6B905C2E" w:rsidR="005F720A" w:rsidRPr="007B550F" w:rsidRDefault="005F720A" w:rsidP="005F720A">
            <w:pPr>
              <w:rPr>
                <w:b/>
                <w:bCs/>
                <w:sz w:val="24"/>
                <w:szCs w:val="24"/>
              </w:rPr>
            </w:pPr>
            <w:r w:rsidRPr="007B550F">
              <w:rPr>
                <w:b/>
                <w:bCs/>
                <w:sz w:val="24"/>
                <w:szCs w:val="24"/>
              </w:rPr>
              <w:t>Details</w:t>
            </w:r>
          </w:p>
        </w:tc>
        <w:tc>
          <w:tcPr>
            <w:tcW w:w="1284" w:type="dxa"/>
            <w:gridSpan w:val="3"/>
            <w:shd w:val="clear" w:color="auto" w:fill="FFC000" w:themeFill="accent4"/>
          </w:tcPr>
          <w:p w14:paraId="5AA59EFE" w14:textId="727ED413" w:rsidR="005F720A" w:rsidRPr="007B550F" w:rsidRDefault="005F720A" w:rsidP="005F720A">
            <w:pPr>
              <w:rPr>
                <w:b/>
                <w:bCs/>
                <w:sz w:val="24"/>
                <w:szCs w:val="24"/>
              </w:rPr>
            </w:pPr>
            <w:r w:rsidRPr="007B550F">
              <w:rPr>
                <w:b/>
                <w:bCs/>
                <w:sz w:val="24"/>
                <w:szCs w:val="24"/>
              </w:rPr>
              <w:t>Action</w:t>
            </w:r>
          </w:p>
        </w:tc>
        <w:tc>
          <w:tcPr>
            <w:tcW w:w="1500" w:type="dxa"/>
            <w:shd w:val="clear" w:color="auto" w:fill="FFC000" w:themeFill="accent4"/>
          </w:tcPr>
          <w:p w14:paraId="1ED155F6" w14:textId="46104FD4" w:rsidR="005F720A" w:rsidRPr="007B550F" w:rsidRDefault="005F720A" w:rsidP="005F720A">
            <w:pPr>
              <w:rPr>
                <w:b/>
                <w:bCs/>
                <w:sz w:val="24"/>
                <w:szCs w:val="24"/>
              </w:rPr>
            </w:pPr>
            <w:r w:rsidRPr="007B550F">
              <w:rPr>
                <w:b/>
                <w:bCs/>
                <w:sz w:val="24"/>
                <w:szCs w:val="24"/>
              </w:rPr>
              <w:t>Comment</w:t>
            </w:r>
          </w:p>
        </w:tc>
      </w:tr>
      <w:tr w:rsidR="0057454F" w14:paraId="48ED9CCB" w14:textId="77777777" w:rsidTr="0057454F">
        <w:tc>
          <w:tcPr>
            <w:tcW w:w="666" w:type="dxa"/>
            <w:gridSpan w:val="2"/>
            <w:shd w:val="clear" w:color="auto" w:fill="FFF2CC" w:themeFill="accent4" w:themeFillTint="33"/>
          </w:tcPr>
          <w:p w14:paraId="7936BE25" w14:textId="3A6A6812" w:rsidR="0057454F" w:rsidRPr="00C13D40" w:rsidRDefault="00DB3702" w:rsidP="00704043">
            <w:pPr>
              <w:jc w:val="center"/>
              <w:rPr>
                <w:b/>
                <w:bCs/>
                <w:sz w:val="24"/>
                <w:szCs w:val="24"/>
              </w:rPr>
            </w:pPr>
            <w:r w:rsidRPr="00C13D40">
              <w:rPr>
                <w:b/>
                <w:bCs/>
                <w:sz w:val="24"/>
                <w:szCs w:val="24"/>
              </w:rPr>
              <w:t>4</w:t>
            </w:r>
          </w:p>
        </w:tc>
        <w:tc>
          <w:tcPr>
            <w:tcW w:w="8350" w:type="dxa"/>
            <w:gridSpan w:val="6"/>
            <w:shd w:val="clear" w:color="auto" w:fill="FFF2CC" w:themeFill="accent4" w:themeFillTint="33"/>
          </w:tcPr>
          <w:p w14:paraId="7A02651A" w14:textId="30AD28BA" w:rsidR="0057454F" w:rsidRPr="00C13D40" w:rsidRDefault="00116738">
            <w:pPr>
              <w:rPr>
                <w:b/>
                <w:bCs/>
                <w:sz w:val="24"/>
                <w:szCs w:val="24"/>
              </w:rPr>
            </w:pPr>
            <w:r>
              <w:rPr>
                <w:b/>
                <w:bCs/>
                <w:sz w:val="24"/>
                <w:szCs w:val="24"/>
              </w:rPr>
              <w:t>Generation</w:t>
            </w:r>
          </w:p>
        </w:tc>
      </w:tr>
      <w:tr w:rsidR="00DB3702" w14:paraId="34FB3172" w14:textId="77777777" w:rsidTr="00863620">
        <w:tc>
          <w:tcPr>
            <w:tcW w:w="666" w:type="dxa"/>
            <w:gridSpan w:val="2"/>
            <w:tcBorders>
              <w:bottom w:val="single" w:sz="4" w:space="0" w:color="auto"/>
            </w:tcBorders>
          </w:tcPr>
          <w:p w14:paraId="43AD963C" w14:textId="0B887C96" w:rsidR="009C3E7F" w:rsidRDefault="00116738" w:rsidP="00704043">
            <w:pPr>
              <w:jc w:val="center"/>
            </w:pPr>
            <w:r>
              <w:t>4.1</w:t>
            </w:r>
          </w:p>
          <w:p w14:paraId="6412CAE1" w14:textId="77777777" w:rsidR="009C3E7F" w:rsidRDefault="009C3E7F" w:rsidP="00704043">
            <w:pPr>
              <w:jc w:val="center"/>
            </w:pPr>
          </w:p>
          <w:p w14:paraId="0D287E6C" w14:textId="77777777" w:rsidR="009C3E7F" w:rsidRDefault="009C3E7F" w:rsidP="00704043">
            <w:pPr>
              <w:jc w:val="center"/>
            </w:pPr>
          </w:p>
          <w:p w14:paraId="1EAA2CB9" w14:textId="45B3594B" w:rsidR="009C3E7F" w:rsidRDefault="009C3E7F" w:rsidP="00704043">
            <w:pPr>
              <w:jc w:val="center"/>
            </w:pPr>
          </w:p>
        </w:tc>
        <w:tc>
          <w:tcPr>
            <w:tcW w:w="5566" w:type="dxa"/>
            <w:gridSpan w:val="2"/>
            <w:tcBorders>
              <w:bottom w:val="single" w:sz="4" w:space="0" w:color="auto"/>
            </w:tcBorders>
          </w:tcPr>
          <w:p w14:paraId="01827713" w14:textId="65CD2EC7" w:rsidR="00116738" w:rsidRDefault="009C537C" w:rsidP="009C3E7F">
            <w:r>
              <w:t>Performance report shared by Pa</w:t>
            </w:r>
            <w:r w:rsidR="002F0A68">
              <w:t>u</w:t>
            </w:r>
            <w:r>
              <w:t>l</w:t>
            </w:r>
            <w:r w:rsidR="002F0A68">
              <w:t xml:space="preserve"> prior to meeting</w:t>
            </w:r>
            <w:r>
              <w:t xml:space="preserve">. </w:t>
            </w:r>
            <w:r w:rsidR="008D35C6">
              <w:t>Performance hasn’t achieved anticipated average but snow melt had some effect.  Steady progress.</w:t>
            </w:r>
          </w:p>
        </w:tc>
        <w:tc>
          <w:tcPr>
            <w:tcW w:w="1284" w:type="dxa"/>
            <w:gridSpan w:val="3"/>
            <w:tcBorders>
              <w:bottom w:val="single" w:sz="4" w:space="0" w:color="auto"/>
            </w:tcBorders>
          </w:tcPr>
          <w:p w14:paraId="051EBA6B" w14:textId="20118988" w:rsidR="00116738" w:rsidRDefault="00116738" w:rsidP="001C5528">
            <w:r>
              <w:t>PGC</w:t>
            </w:r>
          </w:p>
        </w:tc>
        <w:tc>
          <w:tcPr>
            <w:tcW w:w="1500" w:type="dxa"/>
            <w:tcBorders>
              <w:bottom w:val="single" w:sz="4" w:space="0" w:color="auto"/>
            </w:tcBorders>
          </w:tcPr>
          <w:p w14:paraId="06E25C4A" w14:textId="778143C7" w:rsidR="00DB3702" w:rsidRDefault="00DB3702"/>
        </w:tc>
      </w:tr>
      <w:tr w:rsidR="009C3E7F" w14:paraId="1C7A8758" w14:textId="77777777" w:rsidTr="00490CC0">
        <w:tc>
          <w:tcPr>
            <w:tcW w:w="659" w:type="dxa"/>
            <w:tcBorders>
              <w:bottom w:val="single" w:sz="4" w:space="0" w:color="auto"/>
            </w:tcBorders>
            <w:shd w:val="clear" w:color="auto" w:fill="FFC000"/>
          </w:tcPr>
          <w:p w14:paraId="67C14447" w14:textId="5DE27809" w:rsidR="009C3E7F" w:rsidRPr="009C3E7F" w:rsidRDefault="009C3E7F" w:rsidP="00704043">
            <w:pPr>
              <w:jc w:val="center"/>
              <w:rPr>
                <w:b/>
                <w:bCs/>
                <w:sz w:val="24"/>
                <w:szCs w:val="24"/>
              </w:rPr>
            </w:pPr>
            <w:r w:rsidRPr="009C3E7F">
              <w:rPr>
                <w:b/>
                <w:bCs/>
                <w:sz w:val="24"/>
                <w:szCs w:val="24"/>
              </w:rPr>
              <w:t>No</w:t>
            </w:r>
          </w:p>
        </w:tc>
        <w:tc>
          <w:tcPr>
            <w:tcW w:w="5426" w:type="dxa"/>
            <w:gridSpan w:val="2"/>
            <w:tcBorders>
              <w:bottom w:val="single" w:sz="4" w:space="0" w:color="auto"/>
            </w:tcBorders>
            <w:shd w:val="clear" w:color="auto" w:fill="FFC000"/>
          </w:tcPr>
          <w:p w14:paraId="7C6544BC" w14:textId="23C825A6" w:rsidR="009C3E7F" w:rsidRPr="009C3E7F" w:rsidRDefault="009C3E7F" w:rsidP="00116738">
            <w:pPr>
              <w:rPr>
                <w:b/>
                <w:bCs/>
                <w:sz w:val="24"/>
                <w:szCs w:val="24"/>
              </w:rPr>
            </w:pPr>
            <w:r w:rsidRPr="009C3E7F">
              <w:rPr>
                <w:b/>
                <w:bCs/>
                <w:sz w:val="24"/>
                <w:szCs w:val="24"/>
              </w:rPr>
              <w:t>Details</w:t>
            </w:r>
          </w:p>
        </w:tc>
        <w:tc>
          <w:tcPr>
            <w:tcW w:w="1266" w:type="dxa"/>
            <w:gridSpan w:val="3"/>
            <w:tcBorders>
              <w:bottom w:val="single" w:sz="4" w:space="0" w:color="auto"/>
            </w:tcBorders>
            <w:shd w:val="clear" w:color="auto" w:fill="FFC000"/>
          </w:tcPr>
          <w:p w14:paraId="540AE48B" w14:textId="0C9CFCC1" w:rsidR="009C3E7F" w:rsidRPr="009C3E7F" w:rsidRDefault="009C3E7F" w:rsidP="00116738">
            <w:pPr>
              <w:rPr>
                <w:b/>
                <w:bCs/>
                <w:sz w:val="24"/>
                <w:szCs w:val="24"/>
              </w:rPr>
            </w:pPr>
            <w:r>
              <w:rPr>
                <w:b/>
                <w:bCs/>
                <w:sz w:val="24"/>
                <w:szCs w:val="24"/>
              </w:rPr>
              <w:t>Action</w:t>
            </w:r>
          </w:p>
        </w:tc>
        <w:tc>
          <w:tcPr>
            <w:tcW w:w="1665" w:type="dxa"/>
            <w:gridSpan w:val="2"/>
            <w:tcBorders>
              <w:bottom w:val="single" w:sz="4" w:space="0" w:color="auto"/>
            </w:tcBorders>
            <w:shd w:val="clear" w:color="auto" w:fill="FFC000"/>
          </w:tcPr>
          <w:p w14:paraId="40EE9943" w14:textId="1E11EB58" w:rsidR="009C3E7F" w:rsidRPr="009C3E7F" w:rsidRDefault="009C3E7F">
            <w:pPr>
              <w:rPr>
                <w:b/>
                <w:bCs/>
                <w:sz w:val="24"/>
                <w:szCs w:val="24"/>
              </w:rPr>
            </w:pPr>
            <w:r>
              <w:rPr>
                <w:b/>
                <w:bCs/>
                <w:sz w:val="24"/>
                <w:szCs w:val="24"/>
              </w:rPr>
              <w:t>Comment</w:t>
            </w:r>
          </w:p>
        </w:tc>
      </w:tr>
      <w:tr w:rsidR="003C760C" w14:paraId="6E45A6CB" w14:textId="77777777" w:rsidTr="00490CC0">
        <w:tc>
          <w:tcPr>
            <w:tcW w:w="659" w:type="dxa"/>
            <w:shd w:val="clear" w:color="auto" w:fill="FFF2CC" w:themeFill="accent4" w:themeFillTint="33"/>
          </w:tcPr>
          <w:p w14:paraId="133EF997" w14:textId="307E45BE" w:rsidR="003C760C" w:rsidRPr="009C3E7F" w:rsidRDefault="003C760C" w:rsidP="00704043">
            <w:pPr>
              <w:jc w:val="center"/>
              <w:rPr>
                <w:b/>
                <w:bCs/>
                <w:sz w:val="24"/>
                <w:szCs w:val="24"/>
              </w:rPr>
            </w:pPr>
            <w:r>
              <w:rPr>
                <w:b/>
                <w:bCs/>
                <w:sz w:val="24"/>
                <w:szCs w:val="24"/>
              </w:rPr>
              <w:t>5</w:t>
            </w:r>
          </w:p>
        </w:tc>
        <w:tc>
          <w:tcPr>
            <w:tcW w:w="8357" w:type="dxa"/>
            <w:gridSpan w:val="7"/>
            <w:shd w:val="clear" w:color="auto" w:fill="FFF2CC" w:themeFill="accent4" w:themeFillTint="33"/>
          </w:tcPr>
          <w:p w14:paraId="0455E52D" w14:textId="7ACEB6C4" w:rsidR="003C760C" w:rsidRPr="009C3E7F" w:rsidRDefault="003C760C">
            <w:pPr>
              <w:rPr>
                <w:b/>
                <w:bCs/>
                <w:sz w:val="24"/>
                <w:szCs w:val="24"/>
              </w:rPr>
            </w:pPr>
            <w:r w:rsidRPr="009C3E7F">
              <w:rPr>
                <w:b/>
                <w:bCs/>
                <w:sz w:val="24"/>
                <w:szCs w:val="24"/>
              </w:rPr>
              <w:t>Operating Update</w:t>
            </w:r>
          </w:p>
        </w:tc>
      </w:tr>
      <w:tr w:rsidR="009C3E7F" w14:paraId="1CA1A5DD" w14:textId="77777777" w:rsidTr="00490CC0">
        <w:tc>
          <w:tcPr>
            <w:tcW w:w="659" w:type="dxa"/>
          </w:tcPr>
          <w:p w14:paraId="1EF0CA77" w14:textId="77777777" w:rsidR="009C3E7F" w:rsidRDefault="009C3E7F" w:rsidP="00704043">
            <w:pPr>
              <w:jc w:val="center"/>
            </w:pPr>
            <w:r>
              <w:t>5.1</w:t>
            </w:r>
          </w:p>
          <w:p w14:paraId="43387815" w14:textId="77777777" w:rsidR="008D35C6" w:rsidRDefault="008D35C6" w:rsidP="00704043">
            <w:pPr>
              <w:jc w:val="center"/>
            </w:pPr>
          </w:p>
          <w:p w14:paraId="4EE1F1D6" w14:textId="77777777" w:rsidR="008D35C6" w:rsidRDefault="008D35C6" w:rsidP="00704043">
            <w:pPr>
              <w:jc w:val="center"/>
            </w:pPr>
          </w:p>
          <w:p w14:paraId="324DC1F1" w14:textId="77777777" w:rsidR="008D35C6" w:rsidRDefault="008D35C6" w:rsidP="00704043">
            <w:pPr>
              <w:jc w:val="center"/>
            </w:pPr>
          </w:p>
          <w:p w14:paraId="2A7F51E9" w14:textId="05F6C78A" w:rsidR="008D35C6" w:rsidRDefault="008D35C6" w:rsidP="00704043">
            <w:pPr>
              <w:jc w:val="center"/>
            </w:pPr>
            <w:r>
              <w:t>5.2</w:t>
            </w:r>
          </w:p>
        </w:tc>
        <w:tc>
          <w:tcPr>
            <w:tcW w:w="5426" w:type="dxa"/>
            <w:gridSpan w:val="2"/>
          </w:tcPr>
          <w:p w14:paraId="4257D9DB" w14:textId="77777777" w:rsidR="009C3E7F" w:rsidRDefault="009C3E7F" w:rsidP="008D35C6">
            <w:r w:rsidRPr="009C3E7F">
              <w:t>SO</w:t>
            </w:r>
            <w:r w:rsidR="00D844EF">
              <w:t xml:space="preserve"> </w:t>
            </w:r>
            <w:r w:rsidR="008D35C6">
              <w:t xml:space="preserve">reported on fault warning on flow to generator which he re-set and all seems fine.  Won’t take further steps until problem re-occurs. </w:t>
            </w:r>
          </w:p>
          <w:p w14:paraId="18AB989B" w14:textId="77777777" w:rsidR="008D35C6" w:rsidRDefault="008D35C6" w:rsidP="008D35C6">
            <w:pPr>
              <w:rPr>
                <w:u w:val="single"/>
              </w:rPr>
            </w:pPr>
          </w:p>
          <w:p w14:paraId="1BDCDF83" w14:textId="64FFA7E3" w:rsidR="008D35C6" w:rsidRDefault="008D35C6" w:rsidP="008D35C6">
            <w:r w:rsidRPr="008D35C6">
              <w:t>Gilkes have finally agreed to attend site 15 March to inspect runner and will also re-vis</w:t>
            </w:r>
            <w:r>
              <w:t>i</w:t>
            </w:r>
            <w:r w:rsidRPr="008D35C6">
              <w:t>t issue with speed probe.  Which party will pay for visit to be resolved</w:t>
            </w:r>
            <w:r w:rsidR="00626AA8">
              <w:t>.</w:t>
            </w:r>
            <w:r w:rsidRPr="008D35C6">
              <w:t xml:space="preserve"> </w:t>
            </w:r>
          </w:p>
          <w:p w14:paraId="71761AED" w14:textId="74EBF9D9" w:rsidR="00626AA8" w:rsidRPr="008D35C6" w:rsidRDefault="00626AA8" w:rsidP="008D35C6"/>
        </w:tc>
        <w:tc>
          <w:tcPr>
            <w:tcW w:w="1266" w:type="dxa"/>
            <w:gridSpan w:val="3"/>
          </w:tcPr>
          <w:p w14:paraId="4A0C3838" w14:textId="2390338D" w:rsidR="009B3756" w:rsidRDefault="00D844EF" w:rsidP="00116738">
            <w:r>
              <w:t>SO</w:t>
            </w:r>
          </w:p>
          <w:p w14:paraId="0C539F34" w14:textId="1F4831EF" w:rsidR="009B3756" w:rsidRDefault="009B3756" w:rsidP="00116738"/>
          <w:p w14:paraId="07E99DB6" w14:textId="77777777" w:rsidR="009B3756" w:rsidRDefault="009B3756" w:rsidP="00116738"/>
          <w:p w14:paraId="3A6D0D76" w14:textId="0F9BF88D" w:rsidR="009B3756" w:rsidRDefault="009B3756" w:rsidP="00116738"/>
          <w:p w14:paraId="094564DE" w14:textId="5A93A559" w:rsidR="009B3756" w:rsidRDefault="008D35C6" w:rsidP="00116738">
            <w:r>
              <w:t>SO</w:t>
            </w:r>
          </w:p>
          <w:p w14:paraId="69B0D2A4" w14:textId="77777777" w:rsidR="009B3756" w:rsidRDefault="009B3756" w:rsidP="00116738"/>
          <w:p w14:paraId="5AF3FAA5" w14:textId="7D9B6E32" w:rsidR="009B3756" w:rsidRDefault="009B3756" w:rsidP="00116738"/>
        </w:tc>
        <w:tc>
          <w:tcPr>
            <w:tcW w:w="1665" w:type="dxa"/>
            <w:gridSpan w:val="2"/>
          </w:tcPr>
          <w:p w14:paraId="112C5E62" w14:textId="77777777" w:rsidR="009C3E7F" w:rsidRDefault="006E3142">
            <w:r>
              <w:t>Ongoing</w:t>
            </w:r>
          </w:p>
          <w:p w14:paraId="649D0E2D" w14:textId="77777777" w:rsidR="008D35C6" w:rsidRDefault="008D35C6"/>
          <w:p w14:paraId="418D14E6" w14:textId="77777777" w:rsidR="008D35C6" w:rsidRDefault="008D35C6"/>
          <w:p w14:paraId="0C5C9B0F" w14:textId="77777777" w:rsidR="008D35C6" w:rsidRDefault="008D35C6"/>
          <w:p w14:paraId="5CE37238" w14:textId="1E4EBA7B" w:rsidR="008D35C6" w:rsidRDefault="008D35C6">
            <w:r>
              <w:t>15 March</w:t>
            </w:r>
          </w:p>
        </w:tc>
      </w:tr>
      <w:tr w:rsidR="00C13D40" w14:paraId="537CCCB8" w14:textId="77777777" w:rsidTr="00490CC0">
        <w:tc>
          <w:tcPr>
            <w:tcW w:w="659" w:type="dxa"/>
            <w:shd w:val="clear" w:color="auto" w:fill="FFC000" w:themeFill="accent4"/>
          </w:tcPr>
          <w:p w14:paraId="49ABCDA0" w14:textId="77777777" w:rsidR="00C13D40" w:rsidRPr="00D67E27" w:rsidRDefault="00C13D40" w:rsidP="00867845">
            <w:pPr>
              <w:jc w:val="center"/>
              <w:rPr>
                <w:b/>
                <w:bCs/>
                <w:sz w:val="24"/>
                <w:szCs w:val="24"/>
              </w:rPr>
            </w:pPr>
            <w:r w:rsidRPr="00D67E27">
              <w:rPr>
                <w:b/>
                <w:bCs/>
                <w:sz w:val="24"/>
                <w:szCs w:val="24"/>
              </w:rPr>
              <w:t>No</w:t>
            </w:r>
          </w:p>
        </w:tc>
        <w:tc>
          <w:tcPr>
            <w:tcW w:w="5426" w:type="dxa"/>
            <w:gridSpan w:val="2"/>
            <w:shd w:val="clear" w:color="auto" w:fill="FFC000" w:themeFill="accent4"/>
          </w:tcPr>
          <w:p w14:paraId="5EFC4A1D" w14:textId="77777777" w:rsidR="00C13D40" w:rsidRPr="00D67E27" w:rsidRDefault="00C13D40" w:rsidP="00867845">
            <w:pPr>
              <w:rPr>
                <w:b/>
                <w:bCs/>
                <w:sz w:val="24"/>
                <w:szCs w:val="24"/>
              </w:rPr>
            </w:pPr>
            <w:r w:rsidRPr="00D67E27">
              <w:rPr>
                <w:b/>
                <w:bCs/>
                <w:sz w:val="24"/>
                <w:szCs w:val="24"/>
              </w:rPr>
              <w:t>Details</w:t>
            </w:r>
          </w:p>
        </w:tc>
        <w:tc>
          <w:tcPr>
            <w:tcW w:w="1266" w:type="dxa"/>
            <w:gridSpan w:val="3"/>
            <w:shd w:val="clear" w:color="auto" w:fill="FFC000" w:themeFill="accent4"/>
          </w:tcPr>
          <w:p w14:paraId="0FB43652" w14:textId="77777777" w:rsidR="00C13D40" w:rsidRPr="00D67E27" w:rsidRDefault="00C13D40" w:rsidP="00867845">
            <w:pPr>
              <w:rPr>
                <w:b/>
                <w:bCs/>
                <w:sz w:val="24"/>
                <w:szCs w:val="24"/>
              </w:rPr>
            </w:pPr>
            <w:r w:rsidRPr="00D67E27">
              <w:rPr>
                <w:b/>
                <w:bCs/>
                <w:sz w:val="24"/>
                <w:szCs w:val="24"/>
              </w:rPr>
              <w:t>Action</w:t>
            </w:r>
          </w:p>
        </w:tc>
        <w:tc>
          <w:tcPr>
            <w:tcW w:w="1665" w:type="dxa"/>
            <w:gridSpan w:val="2"/>
            <w:shd w:val="clear" w:color="auto" w:fill="FFC000" w:themeFill="accent4"/>
          </w:tcPr>
          <w:p w14:paraId="0F949DF7" w14:textId="77777777" w:rsidR="00C13D40" w:rsidRPr="00D67E27" w:rsidRDefault="00C13D40" w:rsidP="00867845">
            <w:pPr>
              <w:rPr>
                <w:b/>
                <w:bCs/>
                <w:sz w:val="24"/>
                <w:szCs w:val="24"/>
              </w:rPr>
            </w:pPr>
            <w:r w:rsidRPr="00D67E27">
              <w:rPr>
                <w:b/>
                <w:bCs/>
                <w:sz w:val="24"/>
                <w:szCs w:val="24"/>
              </w:rPr>
              <w:t>Comment</w:t>
            </w:r>
          </w:p>
        </w:tc>
      </w:tr>
      <w:tr w:rsidR="00C13D40" w14:paraId="7C3DB67E" w14:textId="77777777" w:rsidTr="00490CC0">
        <w:tc>
          <w:tcPr>
            <w:tcW w:w="659" w:type="dxa"/>
            <w:shd w:val="clear" w:color="auto" w:fill="FFF2CC" w:themeFill="accent4" w:themeFillTint="33"/>
          </w:tcPr>
          <w:p w14:paraId="75C68D53" w14:textId="0057C8D1" w:rsidR="00C13D40" w:rsidRPr="00C13D40" w:rsidRDefault="009C3E7F" w:rsidP="00867845">
            <w:pPr>
              <w:jc w:val="center"/>
              <w:rPr>
                <w:b/>
                <w:bCs/>
                <w:sz w:val="24"/>
                <w:szCs w:val="24"/>
              </w:rPr>
            </w:pPr>
            <w:r>
              <w:rPr>
                <w:b/>
                <w:bCs/>
                <w:sz w:val="24"/>
                <w:szCs w:val="24"/>
              </w:rPr>
              <w:t>6</w:t>
            </w:r>
          </w:p>
        </w:tc>
        <w:tc>
          <w:tcPr>
            <w:tcW w:w="8357" w:type="dxa"/>
            <w:gridSpan w:val="7"/>
            <w:shd w:val="clear" w:color="auto" w:fill="FFF2CC" w:themeFill="accent4" w:themeFillTint="33"/>
          </w:tcPr>
          <w:p w14:paraId="5D28AB3A" w14:textId="24A15CF6" w:rsidR="00C13D40" w:rsidRPr="00C13D40" w:rsidRDefault="00116738" w:rsidP="00867845">
            <w:pPr>
              <w:rPr>
                <w:b/>
                <w:bCs/>
                <w:sz w:val="24"/>
                <w:szCs w:val="24"/>
              </w:rPr>
            </w:pPr>
            <w:r w:rsidRPr="00C13D40">
              <w:rPr>
                <w:b/>
                <w:bCs/>
                <w:sz w:val="24"/>
                <w:szCs w:val="24"/>
              </w:rPr>
              <w:t>Community Benefit Fund</w:t>
            </w:r>
          </w:p>
        </w:tc>
      </w:tr>
      <w:tr w:rsidR="00C13D40" w14:paraId="0075B10F" w14:textId="77777777" w:rsidTr="00490CC0">
        <w:tc>
          <w:tcPr>
            <w:tcW w:w="659" w:type="dxa"/>
          </w:tcPr>
          <w:p w14:paraId="395DDE7D" w14:textId="09C5BFB8" w:rsidR="00116738" w:rsidRDefault="009C3E7F" w:rsidP="001C5528">
            <w:pPr>
              <w:jc w:val="center"/>
            </w:pPr>
            <w:r>
              <w:t>6</w:t>
            </w:r>
            <w:r w:rsidR="00116738">
              <w:t>.1</w:t>
            </w:r>
          </w:p>
        </w:tc>
        <w:tc>
          <w:tcPr>
            <w:tcW w:w="5426" w:type="dxa"/>
            <w:gridSpan w:val="2"/>
          </w:tcPr>
          <w:p w14:paraId="1748F585" w14:textId="77777777" w:rsidR="00116738" w:rsidRDefault="00B9630E" w:rsidP="00773B40">
            <w:r>
              <w:t xml:space="preserve">Still some work to be carried out on MoU. </w:t>
            </w:r>
          </w:p>
          <w:p w14:paraId="63A60951" w14:textId="03776ACD" w:rsidR="00626AA8" w:rsidRDefault="00626AA8" w:rsidP="00773B40"/>
        </w:tc>
        <w:tc>
          <w:tcPr>
            <w:tcW w:w="1266" w:type="dxa"/>
            <w:gridSpan w:val="3"/>
          </w:tcPr>
          <w:p w14:paraId="73C05D3C" w14:textId="641C86B9" w:rsidR="00665C75" w:rsidRDefault="00116738" w:rsidP="00867845">
            <w:r>
              <w:t>PGC</w:t>
            </w:r>
          </w:p>
        </w:tc>
        <w:tc>
          <w:tcPr>
            <w:tcW w:w="1665" w:type="dxa"/>
            <w:gridSpan w:val="2"/>
          </w:tcPr>
          <w:p w14:paraId="35C5CDD2" w14:textId="582751FD" w:rsidR="00C13D40" w:rsidRDefault="00116738" w:rsidP="00867845">
            <w:r>
              <w:t>Ongoing</w:t>
            </w:r>
          </w:p>
        </w:tc>
      </w:tr>
      <w:tr w:rsidR="00116738" w14:paraId="6690E9FE" w14:textId="77777777" w:rsidTr="00490CC0">
        <w:tc>
          <w:tcPr>
            <w:tcW w:w="659" w:type="dxa"/>
            <w:shd w:val="clear" w:color="auto" w:fill="FFC000" w:themeFill="accent4"/>
          </w:tcPr>
          <w:p w14:paraId="1F3A7684" w14:textId="17867700" w:rsidR="00116738" w:rsidRDefault="00116738" w:rsidP="00867845">
            <w:pPr>
              <w:jc w:val="center"/>
            </w:pPr>
            <w:r w:rsidRPr="00D67E27">
              <w:rPr>
                <w:b/>
                <w:bCs/>
                <w:sz w:val="24"/>
                <w:szCs w:val="24"/>
              </w:rPr>
              <w:t>No</w:t>
            </w:r>
          </w:p>
        </w:tc>
        <w:tc>
          <w:tcPr>
            <w:tcW w:w="5426" w:type="dxa"/>
            <w:gridSpan w:val="2"/>
            <w:shd w:val="clear" w:color="auto" w:fill="FFC000" w:themeFill="accent4"/>
          </w:tcPr>
          <w:p w14:paraId="20E16AE4" w14:textId="69F7C678" w:rsidR="00116738" w:rsidRDefault="00116738" w:rsidP="00867845">
            <w:r w:rsidRPr="00D67E27">
              <w:rPr>
                <w:b/>
                <w:bCs/>
                <w:sz w:val="24"/>
                <w:szCs w:val="24"/>
              </w:rPr>
              <w:t>Details</w:t>
            </w:r>
          </w:p>
        </w:tc>
        <w:tc>
          <w:tcPr>
            <w:tcW w:w="1266" w:type="dxa"/>
            <w:gridSpan w:val="3"/>
            <w:shd w:val="clear" w:color="auto" w:fill="FFC000" w:themeFill="accent4"/>
          </w:tcPr>
          <w:p w14:paraId="02CE6481" w14:textId="2EE1D5FC" w:rsidR="00116738" w:rsidRDefault="00116738" w:rsidP="00867845">
            <w:r w:rsidRPr="00D67E27">
              <w:rPr>
                <w:b/>
                <w:bCs/>
                <w:sz w:val="24"/>
                <w:szCs w:val="24"/>
              </w:rPr>
              <w:t>Action</w:t>
            </w:r>
          </w:p>
        </w:tc>
        <w:tc>
          <w:tcPr>
            <w:tcW w:w="1665" w:type="dxa"/>
            <w:gridSpan w:val="2"/>
            <w:shd w:val="clear" w:color="auto" w:fill="FFC000" w:themeFill="accent4"/>
          </w:tcPr>
          <w:p w14:paraId="42F25AC4" w14:textId="044DCE3C" w:rsidR="00116738" w:rsidRDefault="00116738" w:rsidP="00867845">
            <w:r w:rsidRPr="00D67E27">
              <w:rPr>
                <w:b/>
                <w:bCs/>
                <w:sz w:val="24"/>
                <w:szCs w:val="24"/>
              </w:rPr>
              <w:t>Comment</w:t>
            </w:r>
          </w:p>
        </w:tc>
      </w:tr>
      <w:tr w:rsidR="00116738" w14:paraId="75721D1D" w14:textId="77777777" w:rsidTr="00490CC0">
        <w:tc>
          <w:tcPr>
            <w:tcW w:w="659" w:type="dxa"/>
            <w:shd w:val="clear" w:color="auto" w:fill="FFF2CC" w:themeFill="accent4" w:themeFillTint="33"/>
          </w:tcPr>
          <w:p w14:paraId="00D2FCF1" w14:textId="58F59135" w:rsidR="00116738" w:rsidRDefault="009C3E7F" w:rsidP="00867845">
            <w:pPr>
              <w:jc w:val="center"/>
            </w:pPr>
            <w:r>
              <w:rPr>
                <w:b/>
                <w:bCs/>
                <w:sz w:val="24"/>
                <w:szCs w:val="24"/>
              </w:rPr>
              <w:t>7</w:t>
            </w:r>
          </w:p>
        </w:tc>
        <w:tc>
          <w:tcPr>
            <w:tcW w:w="8357" w:type="dxa"/>
            <w:gridSpan w:val="7"/>
            <w:shd w:val="clear" w:color="auto" w:fill="FFF2CC" w:themeFill="accent4" w:themeFillTint="33"/>
          </w:tcPr>
          <w:p w14:paraId="36339F46" w14:textId="6D80C3BE" w:rsidR="00116738" w:rsidRDefault="00116738" w:rsidP="00867845">
            <w:r>
              <w:rPr>
                <w:b/>
                <w:bCs/>
                <w:sz w:val="24"/>
                <w:szCs w:val="24"/>
              </w:rPr>
              <w:t>Lease Update / Hydro Land Purchase</w:t>
            </w:r>
          </w:p>
        </w:tc>
      </w:tr>
      <w:tr w:rsidR="00116738" w14:paraId="4E37F2BB" w14:textId="77777777" w:rsidTr="00490CC0">
        <w:tc>
          <w:tcPr>
            <w:tcW w:w="659" w:type="dxa"/>
          </w:tcPr>
          <w:p w14:paraId="7A7B3577" w14:textId="5FA6D3D5" w:rsidR="00116738" w:rsidRDefault="009C3E7F" w:rsidP="00116738">
            <w:pPr>
              <w:jc w:val="center"/>
            </w:pPr>
            <w:r>
              <w:t>7</w:t>
            </w:r>
            <w:r w:rsidR="00116738">
              <w:t>.1</w:t>
            </w:r>
          </w:p>
          <w:p w14:paraId="3550AC1F" w14:textId="77777777" w:rsidR="00EF4921" w:rsidRDefault="00EF4921" w:rsidP="00116738">
            <w:pPr>
              <w:jc w:val="center"/>
            </w:pPr>
          </w:p>
          <w:p w14:paraId="49E936FC" w14:textId="77777777" w:rsidR="00EF4921" w:rsidRDefault="00EF4921" w:rsidP="00116738">
            <w:pPr>
              <w:jc w:val="center"/>
            </w:pPr>
          </w:p>
          <w:p w14:paraId="0132FAB5" w14:textId="77777777" w:rsidR="00EF4921" w:rsidRDefault="00EF4921" w:rsidP="00116738">
            <w:pPr>
              <w:jc w:val="center"/>
            </w:pPr>
          </w:p>
          <w:p w14:paraId="7A3B6854" w14:textId="77777777" w:rsidR="00EF4921" w:rsidRDefault="00EF4921" w:rsidP="00116738">
            <w:pPr>
              <w:jc w:val="center"/>
            </w:pPr>
          </w:p>
          <w:p w14:paraId="2CBE53B6" w14:textId="77777777" w:rsidR="00EF4921" w:rsidRDefault="00EF4921" w:rsidP="00116738">
            <w:pPr>
              <w:jc w:val="center"/>
            </w:pPr>
          </w:p>
          <w:p w14:paraId="7C4936E0" w14:textId="77777777" w:rsidR="00EF4921" w:rsidRDefault="00EF4921" w:rsidP="00116738">
            <w:pPr>
              <w:jc w:val="center"/>
            </w:pPr>
          </w:p>
          <w:p w14:paraId="4F6903E5" w14:textId="77777777" w:rsidR="00EF4921" w:rsidRDefault="00EF4921" w:rsidP="00116738">
            <w:pPr>
              <w:jc w:val="center"/>
            </w:pPr>
          </w:p>
          <w:p w14:paraId="1C0E7E1F" w14:textId="77777777" w:rsidR="00EF4921" w:rsidRDefault="00EF4921" w:rsidP="00116738">
            <w:pPr>
              <w:jc w:val="center"/>
            </w:pPr>
          </w:p>
          <w:p w14:paraId="401268A7" w14:textId="77777777" w:rsidR="00EF4921" w:rsidRDefault="00EF4921" w:rsidP="00116738">
            <w:pPr>
              <w:jc w:val="center"/>
            </w:pPr>
          </w:p>
          <w:p w14:paraId="12086FCD" w14:textId="77777777" w:rsidR="00EF4921" w:rsidRDefault="00EF4921" w:rsidP="00116738">
            <w:pPr>
              <w:jc w:val="center"/>
            </w:pPr>
          </w:p>
          <w:p w14:paraId="2153EBF7" w14:textId="77777777" w:rsidR="00EF4921" w:rsidRDefault="00EF4921" w:rsidP="00116738">
            <w:pPr>
              <w:jc w:val="center"/>
            </w:pPr>
          </w:p>
          <w:p w14:paraId="55DE10D1" w14:textId="77777777" w:rsidR="00EF4921" w:rsidRDefault="00EF4921" w:rsidP="00116738">
            <w:pPr>
              <w:jc w:val="center"/>
            </w:pPr>
          </w:p>
          <w:p w14:paraId="7B55356A" w14:textId="4BE10E6D" w:rsidR="00F45AED" w:rsidRDefault="005964DF" w:rsidP="00116738">
            <w:pPr>
              <w:jc w:val="center"/>
            </w:pPr>
            <w:r>
              <w:t>7.2</w:t>
            </w:r>
          </w:p>
          <w:p w14:paraId="090899F9" w14:textId="2A078D2C" w:rsidR="00F45AED" w:rsidRDefault="00F45AED" w:rsidP="00116738">
            <w:pPr>
              <w:jc w:val="center"/>
            </w:pPr>
          </w:p>
          <w:p w14:paraId="7EBF8ECC" w14:textId="15D622B2" w:rsidR="00F45AED" w:rsidRDefault="00F45AED" w:rsidP="00116738">
            <w:pPr>
              <w:jc w:val="center"/>
            </w:pPr>
          </w:p>
          <w:p w14:paraId="52FDC06F" w14:textId="6BCC3DE2" w:rsidR="00F45AED" w:rsidRDefault="00F45AED" w:rsidP="00116738">
            <w:pPr>
              <w:jc w:val="center"/>
            </w:pPr>
          </w:p>
          <w:p w14:paraId="156F05F5" w14:textId="5F444F69" w:rsidR="00F45AED" w:rsidRDefault="00F45AED" w:rsidP="00116738">
            <w:pPr>
              <w:jc w:val="center"/>
            </w:pPr>
          </w:p>
          <w:p w14:paraId="5AA74CF4" w14:textId="5F40165D" w:rsidR="00F45AED" w:rsidRDefault="00F45AED" w:rsidP="00116738">
            <w:pPr>
              <w:jc w:val="center"/>
            </w:pPr>
          </w:p>
          <w:p w14:paraId="38A6D2F0" w14:textId="72F72344" w:rsidR="00F45AED" w:rsidRDefault="00F45AED" w:rsidP="00116738">
            <w:pPr>
              <w:jc w:val="center"/>
            </w:pPr>
          </w:p>
          <w:p w14:paraId="0E10DEFE" w14:textId="38477058" w:rsidR="00F45AED" w:rsidRDefault="00F45AED" w:rsidP="00116738">
            <w:pPr>
              <w:jc w:val="center"/>
            </w:pPr>
          </w:p>
          <w:p w14:paraId="27ADB10B" w14:textId="4D6DBB00" w:rsidR="00F45AED" w:rsidRDefault="00F45AED" w:rsidP="00116738">
            <w:pPr>
              <w:jc w:val="center"/>
            </w:pPr>
          </w:p>
          <w:p w14:paraId="05ABDE33" w14:textId="2D77ECEC" w:rsidR="00F45AED" w:rsidRDefault="00F45AED" w:rsidP="00116738">
            <w:pPr>
              <w:jc w:val="center"/>
            </w:pPr>
          </w:p>
          <w:p w14:paraId="6CC8DB85" w14:textId="709A6996" w:rsidR="00F45AED" w:rsidRDefault="00F45AED" w:rsidP="00116738">
            <w:pPr>
              <w:jc w:val="center"/>
            </w:pPr>
          </w:p>
          <w:p w14:paraId="6ED18B76" w14:textId="77E02453" w:rsidR="00F45AED" w:rsidRDefault="00F45AED" w:rsidP="00116738">
            <w:pPr>
              <w:jc w:val="center"/>
            </w:pPr>
          </w:p>
          <w:p w14:paraId="6CDE8B19" w14:textId="308B1D2B" w:rsidR="00F45AED" w:rsidRDefault="00F45AED" w:rsidP="00116738">
            <w:pPr>
              <w:jc w:val="center"/>
            </w:pPr>
          </w:p>
          <w:p w14:paraId="63EAC16D" w14:textId="400B6563" w:rsidR="00F45AED" w:rsidRDefault="00F45AED" w:rsidP="00116738">
            <w:pPr>
              <w:jc w:val="center"/>
            </w:pPr>
          </w:p>
          <w:p w14:paraId="103D6B4C" w14:textId="1F49FE68" w:rsidR="00F45AED" w:rsidRDefault="00F45AED" w:rsidP="00116738">
            <w:pPr>
              <w:jc w:val="center"/>
            </w:pPr>
          </w:p>
          <w:p w14:paraId="74B18D4E" w14:textId="5A86EC02" w:rsidR="00F45AED" w:rsidRDefault="00F45AED" w:rsidP="00116738">
            <w:pPr>
              <w:jc w:val="center"/>
            </w:pPr>
          </w:p>
          <w:p w14:paraId="0519008A" w14:textId="2B36729E" w:rsidR="00F45AED" w:rsidRDefault="00F45AED" w:rsidP="00116738">
            <w:pPr>
              <w:jc w:val="center"/>
            </w:pPr>
          </w:p>
          <w:p w14:paraId="62D7F1FC" w14:textId="116B418B" w:rsidR="00F45AED" w:rsidRDefault="00F45AED" w:rsidP="00116738">
            <w:pPr>
              <w:jc w:val="center"/>
            </w:pPr>
          </w:p>
          <w:p w14:paraId="5ABE21AC" w14:textId="4B1EBBD2" w:rsidR="00F45AED" w:rsidRDefault="00F45AED" w:rsidP="00116738">
            <w:pPr>
              <w:jc w:val="center"/>
            </w:pPr>
          </w:p>
          <w:p w14:paraId="75183630" w14:textId="3CE3B38B" w:rsidR="00F45AED" w:rsidRDefault="00F45AED" w:rsidP="00116738">
            <w:pPr>
              <w:jc w:val="center"/>
            </w:pPr>
          </w:p>
          <w:p w14:paraId="066BA8C0" w14:textId="6B358BA3" w:rsidR="00F45AED" w:rsidRDefault="00F45AED" w:rsidP="00116738">
            <w:pPr>
              <w:jc w:val="center"/>
            </w:pPr>
          </w:p>
          <w:p w14:paraId="003AEDC5" w14:textId="6FC0544A" w:rsidR="00F45AED" w:rsidRDefault="00F45AED" w:rsidP="00116738">
            <w:pPr>
              <w:jc w:val="center"/>
            </w:pPr>
          </w:p>
          <w:p w14:paraId="406E7DCA" w14:textId="69DC8D9D" w:rsidR="00F45AED" w:rsidRDefault="00F45AED" w:rsidP="00116738">
            <w:pPr>
              <w:jc w:val="center"/>
            </w:pPr>
          </w:p>
          <w:p w14:paraId="4D31BB11" w14:textId="07E25EC2" w:rsidR="00F45AED" w:rsidRDefault="00F45AED" w:rsidP="00116738">
            <w:pPr>
              <w:jc w:val="center"/>
            </w:pPr>
          </w:p>
          <w:p w14:paraId="1259FB51" w14:textId="210B06CE" w:rsidR="00F45AED" w:rsidRDefault="00F45AED" w:rsidP="00116738">
            <w:pPr>
              <w:jc w:val="center"/>
            </w:pPr>
          </w:p>
          <w:p w14:paraId="3F10BF0A" w14:textId="007DB0F0" w:rsidR="00F45AED" w:rsidRDefault="00F45AED" w:rsidP="00116738">
            <w:pPr>
              <w:jc w:val="center"/>
            </w:pPr>
          </w:p>
          <w:p w14:paraId="70F9938B" w14:textId="319E29B8" w:rsidR="00F45AED" w:rsidRDefault="00F45AED" w:rsidP="00116738">
            <w:pPr>
              <w:jc w:val="center"/>
            </w:pPr>
          </w:p>
          <w:p w14:paraId="1BB33E5B" w14:textId="77777777" w:rsidR="00F45AED" w:rsidRDefault="00F45AED" w:rsidP="00116738">
            <w:pPr>
              <w:jc w:val="center"/>
            </w:pPr>
          </w:p>
          <w:p w14:paraId="025CE155" w14:textId="3D5EBFFB" w:rsidR="006F49A0" w:rsidRDefault="006F49A0" w:rsidP="00116738">
            <w:pPr>
              <w:jc w:val="center"/>
            </w:pPr>
          </w:p>
        </w:tc>
        <w:tc>
          <w:tcPr>
            <w:tcW w:w="5426" w:type="dxa"/>
            <w:gridSpan w:val="2"/>
          </w:tcPr>
          <w:p w14:paraId="1FF4EC54" w14:textId="6CB45475" w:rsidR="00341E90" w:rsidRDefault="00490CC0" w:rsidP="00116738">
            <w:r>
              <w:lastRenderedPageBreak/>
              <w:t>Signed lease</w:t>
            </w:r>
            <w:r w:rsidR="00EC35D3">
              <w:t xml:space="preserve"> lodged with the Registers of Scotland</w:t>
            </w:r>
            <w:r w:rsidR="00773B40">
              <w:t>;</w:t>
            </w:r>
            <w:r w:rsidR="00EC35D3">
              <w:t xml:space="preserve"> Harper MacLeod and Joe Duncan have matters in hand.  </w:t>
            </w:r>
          </w:p>
          <w:p w14:paraId="1162FADF" w14:textId="1D3EF2AA" w:rsidR="00341E90" w:rsidRDefault="00341E90" w:rsidP="00116738"/>
          <w:p w14:paraId="387277AB" w14:textId="7D7355F7" w:rsidR="006F49A0" w:rsidRDefault="00341E90" w:rsidP="00EC35D3">
            <w:r>
              <w:t xml:space="preserve">RG </w:t>
            </w:r>
            <w:r w:rsidR="00EC35D3">
              <w:t>made some enquiries with Community Land Scotland.  They have never heard of problems such as LCR has encountered but are willing to look into matters</w:t>
            </w:r>
            <w:r w:rsidR="001C5528">
              <w:t xml:space="preserve"> on LCR’s behalf</w:t>
            </w:r>
            <w:r w:rsidR="00EC35D3">
              <w:t xml:space="preserve">.  If LCR would like to take out associate membership with CLS for a small annual fee, it would give access to a range of people who have been through the purchase experience.  This in turn could help inform </w:t>
            </w:r>
            <w:r w:rsidR="001C5528">
              <w:t>LCR’s</w:t>
            </w:r>
            <w:r w:rsidR="00EC35D3">
              <w:t xml:space="preserve"> decision to take proceedings further.  </w:t>
            </w:r>
            <w:r w:rsidR="00490CC0">
              <w:t>No</w:t>
            </w:r>
            <w:r w:rsidR="00EC35D3">
              <w:t xml:space="preserve"> urgency with this. </w:t>
            </w:r>
          </w:p>
          <w:p w14:paraId="26BD8255" w14:textId="77777777" w:rsidR="00EF4921" w:rsidRDefault="00EF4921" w:rsidP="00116738"/>
          <w:p w14:paraId="5FC98BB5" w14:textId="7FED1533" w:rsidR="006F49A0" w:rsidRPr="00EC35D3" w:rsidRDefault="006F49A0" w:rsidP="00490CC0">
            <w:pPr>
              <w:rPr>
                <w:b/>
                <w:bCs/>
                <w:u w:val="single"/>
              </w:rPr>
            </w:pPr>
            <w:r w:rsidRPr="00EC35D3">
              <w:rPr>
                <w:b/>
                <w:bCs/>
                <w:u w:val="single"/>
              </w:rPr>
              <w:t>Hy</w:t>
            </w:r>
            <w:r w:rsidR="00D1546F" w:rsidRPr="00EC35D3">
              <w:rPr>
                <w:b/>
                <w:bCs/>
                <w:u w:val="single"/>
              </w:rPr>
              <w:t>dro</w:t>
            </w:r>
            <w:r w:rsidRPr="00EC35D3">
              <w:rPr>
                <w:b/>
                <w:bCs/>
                <w:u w:val="single"/>
              </w:rPr>
              <w:t xml:space="preserve"> Land Purchase</w:t>
            </w:r>
          </w:p>
          <w:p w14:paraId="6A1AD24A" w14:textId="77777777" w:rsidR="00490CC0" w:rsidRDefault="00490CC0" w:rsidP="00490CC0">
            <w:pPr>
              <w:pStyle w:val="yiv1421712086msonormal"/>
              <w:shd w:val="clear" w:color="auto" w:fill="FFFFFF"/>
              <w:spacing w:before="0" w:beforeAutospacing="0" w:after="0" w:afterAutospacing="0"/>
              <w:rPr>
                <w:rFonts w:ascii="Helvetica" w:hAnsi="Helvetica" w:cs="Helvetica"/>
                <w:color w:val="1D2228"/>
                <w:sz w:val="20"/>
                <w:szCs w:val="20"/>
              </w:rPr>
            </w:pPr>
          </w:p>
          <w:p w14:paraId="5074A982" w14:textId="241A2B63" w:rsidR="00F45AED" w:rsidRDefault="00BD47AB" w:rsidP="00BD47AB">
            <w:pPr>
              <w:pStyle w:val="yiv1421712086msonormal"/>
              <w:shd w:val="clear" w:color="auto" w:fill="FFFFFF"/>
              <w:spacing w:before="0" w:beforeAutospacing="0" w:after="0" w:afterAutospacing="0"/>
              <w:rPr>
                <w:rFonts w:ascii="Helvetica" w:hAnsi="Helvetica" w:cs="Helvetica"/>
                <w:color w:val="1D2228"/>
                <w:sz w:val="20"/>
                <w:szCs w:val="20"/>
              </w:rPr>
            </w:pPr>
            <w:r>
              <w:rPr>
                <w:rFonts w:ascii="Helvetica" w:hAnsi="Helvetica" w:cs="Helvetica"/>
                <w:color w:val="1D2228"/>
                <w:sz w:val="20"/>
                <w:szCs w:val="20"/>
              </w:rPr>
              <w:t xml:space="preserve">AK met with Bernard Planterose and they discussed proposed Areas 4a and 4b at Lael.  BP will carry out further investigations.  Key recommendations include consideration to be given to </w:t>
            </w:r>
            <w:r w:rsidR="00626AA8">
              <w:rPr>
                <w:rFonts w:ascii="Helvetica" w:hAnsi="Helvetica" w:cs="Helvetica"/>
                <w:color w:val="1D2228"/>
                <w:sz w:val="20"/>
                <w:szCs w:val="20"/>
              </w:rPr>
              <w:t>additional</w:t>
            </w:r>
            <w:r>
              <w:rPr>
                <w:rFonts w:ascii="Helvetica" w:hAnsi="Helvetica" w:cs="Helvetica"/>
                <w:color w:val="1D2228"/>
                <w:sz w:val="20"/>
                <w:szCs w:val="20"/>
              </w:rPr>
              <w:t xml:space="preserve"> use beyond hydro eg </w:t>
            </w:r>
            <w:r w:rsidR="00E848F9">
              <w:rPr>
                <w:rFonts w:ascii="Helvetica" w:hAnsi="Helvetica" w:cs="Helvetica"/>
                <w:color w:val="1D2228"/>
                <w:sz w:val="20"/>
                <w:szCs w:val="20"/>
              </w:rPr>
              <w:t xml:space="preserve">forest </w:t>
            </w:r>
            <w:r>
              <w:rPr>
                <w:rFonts w:ascii="Helvetica" w:hAnsi="Helvetica" w:cs="Helvetica"/>
                <w:color w:val="1D2228"/>
                <w:sz w:val="20"/>
                <w:szCs w:val="20"/>
              </w:rPr>
              <w:t xml:space="preserve">croft development. </w:t>
            </w:r>
          </w:p>
          <w:p w14:paraId="263A0ACE" w14:textId="77777777" w:rsidR="00F45AED" w:rsidRDefault="00F45AED" w:rsidP="00BD47AB">
            <w:pPr>
              <w:pStyle w:val="yiv1421712086msonormal"/>
              <w:shd w:val="clear" w:color="auto" w:fill="FFFFFF"/>
              <w:spacing w:before="0" w:beforeAutospacing="0" w:after="0" w:afterAutospacing="0"/>
              <w:rPr>
                <w:rFonts w:ascii="Helvetica" w:hAnsi="Helvetica" w:cs="Helvetica"/>
                <w:color w:val="1D2228"/>
                <w:sz w:val="20"/>
                <w:szCs w:val="20"/>
              </w:rPr>
            </w:pPr>
          </w:p>
          <w:p w14:paraId="108D959A" w14:textId="77777777" w:rsidR="00BD47AB" w:rsidRDefault="00BD47AB" w:rsidP="00BD47AB">
            <w:pPr>
              <w:pStyle w:val="yiv1421712086msonormal"/>
              <w:shd w:val="clear" w:color="auto" w:fill="FFFFFF"/>
              <w:spacing w:before="0" w:beforeAutospacing="0" w:after="0" w:afterAutospacing="0"/>
              <w:rPr>
                <w:rFonts w:ascii="Helvetica" w:hAnsi="Helvetica" w:cs="Helvetica"/>
                <w:color w:val="1D2228"/>
                <w:sz w:val="20"/>
                <w:szCs w:val="20"/>
              </w:rPr>
            </w:pPr>
          </w:p>
          <w:p w14:paraId="79B70BC6" w14:textId="77777777" w:rsidR="00F45AED" w:rsidRDefault="00E848F9" w:rsidP="00E848F9">
            <w:pPr>
              <w:pStyle w:val="yiv1421712086msonormal"/>
              <w:shd w:val="clear" w:color="auto" w:fill="FFFFFF"/>
              <w:spacing w:before="0" w:beforeAutospacing="0" w:after="0" w:afterAutospacing="0"/>
              <w:rPr>
                <w:rFonts w:asciiTheme="minorHAnsi" w:hAnsiTheme="minorHAnsi" w:cstheme="minorHAnsi"/>
                <w:sz w:val="22"/>
                <w:szCs w:val="22"/>
              </w:rPr>
            </w:pPr>
            <w:r w:rsidRPr="00E848F9">
              <w:rPr>
                <w:rFonts w:asciiTheme="minorHAnsi" w:hAnsiTheme="minorHAnsi" w:cstheme="minorHAnsi"/>
                <w:sz w:val="22"/>
                <w:szCs w:val="22"/>
              </w:rPr>
              <w:lastRenderedPageBreak/>
              <w:t>RG sought Community Assets’ (CA) views</w:t>
            </w:r>
            <w:r>
              <w:rPr>
                <w:rFonts w:asciiTheme="minorHAnsi" w:hAnsiTheme="minorHAnsi" w:cstheme="minorHAnsi"/>
                <w:sz w:val="22"/>
                <w:szCs w:val="22"/>
              </w:rPr>
              <w:t xml:space="preserve"> on LCR to seek to purchase the land on either side of the hydro corridor, ie 4a and 4B.  John MacDonald, CA local rep “thought it would be fine for LCR to seek funding to purchase areas 4a and 4b while UCT considers other areas of the woodland”.  </w:t>
            </w:r>
          </w:p>
          <w:p w14:paraId="38474538" w14:textId="77777777" w:rsidR="00E848F9" w:rsidRDefault="00E848F9"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7A73C042" w14:textId="35FAA4FE" w:rsidR="00E848F9" w:rsidRDefault="00E848F9"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UCT will have to confirm it will withdraw any interest in </w:t>
            </w:r>
            <w:r w:rsidR="001815F9">
              <w:rPr>
                <w:rFonts w:asciiTheme="minorHAnsi" w:hAnsiTheme="minorHAnsi" w:cstheme="minorHAnsi"/>
                <w:sz w:val="22"/>
                <w:szCs w:val="22"/>
              </w:rPr>
              <w:t>4a</w:t>
            </w:r>
            <w:r>
              <w:rPr>
                <w:rFonts w:asciiTheme="minorHAnsi" w:hAnsiTheme="minorHAnsi" w:cstheme="minorHAnsi"/>
                <w:sz w:val="22"/>
                <w:szCs w:val="22"/>
              </w:rPr>
              <w:t xml:space="preserve"> and 4b.  UCT would be expected to pass to LCR any relevant research by consultants.</w:t>
            </w:r>
          </w:p>
          <w:p w14:paraId="32C9FFDB" w14:textId="77777777" w:rsidR="00E848F9" w:rsidRDefault="00E848F9"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070E785F" w14:textId="77777777" w:rsidR="00E848F9" w:rsidRDefault="00E848F9"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A Community Asset Transfer (CAT) could then be lodged with Forest &amp; Land Scotland (FLS) th</w:t>
            </w:r>
            <w:r w:rsidR="00C1783D">
              <w:rPr>
                <w:rFonts w:asciiTheme="minorHAnsi" w:hAnsiTheme="minorHAnsi" w:cstheme="minorHAnsi"/>
                <w:sz w:val="22"/>
                <w:szCs w:val="22"/>
              </w:rPr>
              <w:t>ereafter this material used in application to Scottish Land Fund (SLF).  LCR would then make a referral to SLF.  That would be a “non-financial” Stage 1 application which can be done by phoning the SLF team at National Lottery.</w:t>
            </w:r>
          </w:p>
          <w:p w14:paraId="32A39B04" w14:textId="77777777" w:rsidR="00C1783D" w:rsidRDefault="00C1783D"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0B4C68C9" w14:textId="6BEA013E" w:rsidR="00C1783D" w:rsidRDefault="00C1783D"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Stage 1 bid by LCR requires basic information on a) intentions for use of the land; b) what local needs the proposals are trying to meet and c) how LCR would manage the land in a financially sustainable way.</w:t>
            </w:r>
          </w:p>
          <w:p w14:paraId="36CA92D9" w14:textId="77777777" w:rsidR="00C1783D" w:rsidRDefault="00C1783D"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68AE164D" w14:textId="77777777" w:rsidR="00C1783D" w:rsidRDefault="00C1783D"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This should allow the proposal to be accepted in principle by SLF and trigger proceeding to Stage 2.  Previous to Stage 2 application t SLF, LCR must have a CAT approved by FLS.</w:t>
            </w:r>
          </w:p>
          <w:p w14:paraId="32FA967C" w14:textId="77777777" w:rsidR="00C1783D" w:rsidRDefault="00C1783D" w:rsidP="00E848F9">
            <w:pPr>
              <w:pStyle w:val="yiv1421712086msonormal"/>
              <w:shd w:val="clear" w:color="auto" w:fill="FFFFFF"/>
              <w:spacing w:before="0" w:beforeAutospacing="0" w:after="0" w:afterAutospacing="0"/>
              <w:rPr>
                <w:rFonts w:asciiTheme="minorHAnsi" w:hAnsiTheme="minorHAnsi" w:cstheme="minorHAnsi"/>
                <w:sz w:val="22"/>
                <w:szCs w:val="22"/>
              </w:rPr>
            </w:pPr>
          </w:p>
          <w:p w14:paraId="403D2EDB" w14:textId="4C26146A" w:rsidR="00C1783D" w:rsidRPr="00E848F9" w:rsidRDefault="00C1783D" w:rsidP="00E848F9">
            <w:pPr>
              <w:pStyle w:val="yiv1421712086msonormal"/>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LCR could make a referral to SLF if all the above moves are completed even before SLF4 (the new round of land fund cash for CATs) is set in motion by the new government after May 2021.</w:t>
            </w:r>
          </w:p>
        </w:tc>
        <w:tc>
          <w:tcPr>
            <w:tcW w:w="1266" w:type="dxa"/>
            <w:gridSpan w:val="3"/>
          </w:tcPr>
          <w:p w14:paraId="607F76AB" w14:textId="77777777" w:rsidR="00116738" w:rsidRDefault="00116738" w:rsidP="00116738"/>
          <w:p w14:paraId="16676923" w14:textId="4048120C" w:rsidR="00116738" w:rsidRDefault="00116738" w:rsidP="00116738"/>
          <w:p w14:paraId="27E923D6" w14:textId="36109B8A" w:rsidR="00341E90" w:rsidRDefault="00341E90" w:rsidP="00116738"/>
          <w:p w14:paraId="62E153BD" w14:textId="6CB45303" w:rsidR="00341E90" w:rsidRDefault="00EC35D3" w:rsidP="00116738">
            <w:r>
              <w:t>RG</w:t>
            </w:r>
          </w:p>
          <w:p w14:paraId="0337FFDC" w14:textId="165F5B4A" w:rsidR="00341E90" w:rsidRDefault="00341E90" w:rsidP="00116738"/>
          <w:p w14:paraId="633DDA7C" w14:textId="56F3A528" w:rsidR="00341E90" w:rsidRDefault="00341E90" w:rsidP="00116738"/>
          <w:p w14:paraId="5C13CEC4" w14:textId="7EF009DE" w:rsidR="00341E90" w:rsidRDefault="00341E90" w:rsidP="00116738"/>
          <w:p w14:paraId="59B79397" w14:textId="72A5F120" w:rsidR="00341E90" w:rsidRDefault="00341E90" w:rsidP="00116738"/>
          <w:p w14:paraId="632060B1" w14:textId="6C2A611B" w:rsidR="00341E90" w:rsidRDefault="00341E90" w:rsidP="00116738"/>
          <w:p w14:paraId="629754D3" w14:textId="03A01556" w:rsidR="00116738" w:rsidRDefault="00116738" w:rsidP="00116738"/>
          <w:p w14:paraId="2F5F492D" w14:textId="75872161" w:rsidR="009C537C" w:rsidRDefault="009C537C" w:rsidP="00116738"/>
          <w:p w14:paraId="5C1884DE" w14:textId="77777777" w:rsidR="009C537C" w:rsidRDefault="009C537C" w:rsidP="00116738"/>
          <w:p w14:paraId="019C3CD4" w14:textId="77777777" w:rsidR="00116738" w:rsidRDefault="00116738" w:rsidP="00116738"/>
          <w:p w14:paraId="22A2292E" w14:textId="77777777" w:rsidR="00490CC0" w:rsidRDefault="00490CC0" w:rsidP="00116738"/>
          <w:p w14:paraId="60D90E71" w14:textId="77777777" w:rsidR="00490CC0" w:rsidRDefault="00490CC0" w:rsidP="00116738"/>
          <w:p w14:paraId="2B531E78" w14:textId="383F6982" w:rsidR="006F49A0" w:rsidRDefault="00BD47AB" w:rsidP="00116738">
            <w:r>
              <w:t>AK/RG</w:t>
            </w:r>
          </w:p>
          <w:p w14:paraId="73BF7F88" w14:textId="148C8669" w:rsidR="00F45AED" w:rsidRDefault="00F45AED" w:rsidP="00116738"/>
          <w:p w14:paraId="6E0D2350" w14:textId="0910A49C" w:rsidR="00F45AED" w:rsidRDefault="00F45AED" w:rsidP="00116738"/>
          <w:p w14:paraId="5E87A18D" w14:textId="144D96DC" w:rsidR="00F45AED" w:rsidRDefault="00F45AED" w:rsidP="00116738"/>
          <w:p w14:paraId="7FA13A54" w14:textId="6747A27F" w:rsidR="00F45AED" w:rsidRDefault="00F45AED" w:rsidP="00116738"/>
          <w:p w14:paraId="4231D740" w14:textId="0D1B886C" w:rsidR="00F45AED" w:rsidRDefault="00F45AED" w:rsidP="00116738"/>
          <w:p w14:paraId="744D465D" w14:textId="5391414A" w:rsidR="00F45AED" w:rsidRDefault="00F45AED" w:rsidP="00116738"/>
          <w:p w14:paraId="0682961E" w14:textId="5AC5B565" w:rsidR="00F45AED" w:rsidRDefault="00F45AED" w:rsidP="00116738"/>
          <w:p w14:paraId="6DCCBBE1" w14:textId="62509EEC" w:rsidR="00F45AED" w:rsidRDefault="00F45AED" w:rsidP="00116738"/>
          <w:p w14:paraId="49EDAB0F" w14:textId="3DC84ACC" w:rsidR="00F45AED" w:rsidRDefault="00F45AED" w:rsidP="00116738"/>
          <w:p w14:paraId="47EA409C" w14:textId="00BD8BF9" w:rsidR="00F45AED" w:rsidRDefault="00F45AED" w:rsidP="00116738"/>
          <w:p w14:paraId="02AF8722" w14:textId="22DFD542" w:rsidR="00F45AED" w:rsidRDefault="00F45AED" w:rsidP="00116738"/>
          <w:p w14:paraId="000502E8" w14:textId="5B4D32C4" w:rsidR="00F45AED" w:rsidRDefault="00F45AED" w:rsidP="00116738"/>
          <w:p w14:paraId="3BA17F68" w14:textId="3DA17B8B" w:rsidR="00F45AED" w:rsidRDefault="00F45AED" w:rsidP="00116738"/>
          <w:p w14:paraId="770D5743" w14:textId="55D9A863" w:rsidR="00F45AED" w:rsidRDefault="00F45AED" w:rsidP="00116738"/>
          <w:p w14:paraId="1A1DD255" w14:textId="051ABDBB" w:rsidR="00F45AED" w:rsidRDefault="00F45AED" w:rsidP="00116738"/>
          <w:p w14:paraId="6DED60E9" w14:textId="46ABAA67" w:rsidR="00F45AED" w:rsidRDefault="00F45AED" w:rsidP="00116738"/>
          <w:p w14:paraId="42B510A7" w14:textId="374CAB56" w:rsidR="00F45AED" w:rsidRDefault="00F45AED" w:rsidP="00116738"/>
          <w:p w14:paraId="1355E5D3" w14:textId="615E927D" w:rsidR="00F45AED" w:rsidRDefault="00F45AED" w:rsidP="00116738"/>
          <w:p w14:paraId="0426A027" w14:textId="58DAAA5E" w:rsidR="00F45AED" w:rsidRDefault="00F45AED" w:rsidP="00116738"/>
          <w:p w14:paraId="57C6CCD0" w14:textId="00AC1A4A" w:rsidR="00F45AED" w:rsidRDefault="00F45AED" w:rsidP="00116738"/>
          <w:p w14:paraId="65792A60" w14:textId="745B8621" w:rsidR="00F45AED" w:rsidRDefault="00F45AED" w:rsidP="00116738"/>
          <w:p w14:paraId="7635A2CF" w14:textId="02B3E51A" w:rsidR="00F45AED" w:rsidRDefault="00F45AED" w:rsidP="00116738"/>
          <w:p w14:paraId="4A68BA56" w14:textId="2EC14F4F" w:rsidR="00F45AED" w:rsidRDefault="00F45AED" w:rsidP="00116738"/>
          <w:p w14:paraId="490C60EA" w14:textId="7AEEDB54" w:rsidR="00F45AED" w:rsidRDefault="00F45AED" w:rsidP="00116738"/>
          <w:p w14:paraId="38611C0E" w14:textId="007E065A" w:rsidR="00F45AED" w:rsidRDefault="00F45AED" w:rsidP="00116738"/>
          <w:p w14:paraId="7DC6662F" w14:textId="3F4B21D2" w:rsidR="00F45AED" w:rsidRDefault="00F45AED" w:rsidP="00116738"/>
          <w:p w14:paraId="405D4756" w14:textId="5586841C" w:rsidR="00F45AED" w:rsidRDefault="00F45AED" w:rsidP="00116738"/>
          <w:p w14:paraId="24870628" w14:textId="6B03FA28" w:rsidR="00F45AED" w:rsidRDefault="00F45AED" w:rsidP="00116738"/>
          <w:p w14:paraId="063B4B26" w14:textId="2BA053BA" w:rsidR="006F49A0" w:rsidRDefault="00F45AED" w:rsidP="00007B1D">
            <w:r>
              <w:t>RG/AK/SD</w:t>
            </w:r>
          </w:p>
        </w:tc>
        <w:tc>
          <w:tcPr>
            <w:tcW w:w="1665" w:type="dxa"/>
            <w:gridSpan w:val="2"/>
          </w:tcPr>
          <w:p w14:paraId="28D66738" w14:textId="77777777" w:rsidR="009C537C" w:rsidRDefault="009C537C" w:rsidP="00116738"/>
          <w:p w14:paraId="47EC1517" w14:textId="77777777" w:rsidR="009C537C" w:rsidRDefault="009C537C" w:rsidP="00116738"/>
          <w:p w14:paraId="480BE105" w14:textId="77777777" w:rsidR="009C537C" w:rsidRDefault="009C537C" w:rsidP="00116738"/>
          <w:p w14:paraId="0009C7B3" w14:textId="0879B873" w:rsidR="00773B40" w:rsidRDefault="009C537C" w:rsidP="00116738">
            <w:r>
              <w:t>Ongoing</w:t>
            </w:r>
          </w:p>
          <w:p w14:paraId="0CCD4C80" w14:textId="77777777" w:rsidR="00773B40" w:rsidRDefault="00773B40" w:rsidP="00116738"/>
          <w:p w14:paraId="03EA846C" w14:textId="77777777" w:rsidR="00773B40" w:rsidRDefault="00773B40" w:rsidP="00116738"/>
          <w:p w14:paraId="6E079579" w14:textId="77777777" w:rsidR="00773B40" w:rsidRDefault="00773B40" w:rsidP="00116738"/>
          <w:p w14:paraId="37E598A2" w14:textId="7E1D6354" w:rsidR="009C537C" w:rsidRDefault="009C537C" w:rsidP="00116738"/>
          <w:p w14:paraId="48787D9C" w14:textId="77777777" w:rsidR="009C537C" w:rsidRDefault="009C537C" w:rsidP="00116738"/>
          <w:p w14:paraId="19F13433" w14:textId="77777777" w:rsidR="00773B40" w:rsidRDefault="00773B40" w:rsidP="00116738"/>
          <w:p w14:paraId="2060B53D" w14:textId="77777777" w:rsidR="00490CC0" w:rsidRDefault="00490CC0" w:rsidP="00116738"/>
          <w:p w14:paraId="0ECC7407" w14:textId="77777777" w:rsidR="00490CC0" w:rsidRDefault="00490CC0" w:rsidP="00116738"/>
          <w:p w14:paraId="32A61C9D" w14:textId="77777777" w:rsidR="00007B1D" w:rsidRDefault="00007B1D" w:rsidP="00116738"/>
          <w:p w14:paraId="284A4439" w14:textId="77777777" w:rsidR="00007B1D" w:rsidRDefault="00007B1D" w:rsidP="00116738"/>
          <w:p w14:paraId="4D2673DD" w14:textId="77777777" w:rsidR="00007B1D" w:rsidRDefault="00007B1D" w:rsidP="00116738"/>
          <w:p w14:paraId="3743DF19" w14:textId="4427FD1F" w:rsidR="00F45AED" w:rsidRDefault="00773B40" w:rsidP="00116738">
            <w:r>
              <w:t>Ongoing</w:t>
            </w:r>
          </w:p>
          <w:p w14:paraId="43C94B8B" w14:textId="77777777" w:rsidR="00F45AED" w:rsidRDefault="00F45AED" w:rsidP="00116738"/>
          <w:p w14:paraId="3D955072" w14:textId="77777777" w:rsidR="00F45AED" w:rsidRDefault="00F45AED" w:rsidP="00116738"/>
          <w:p w14:paraId="2AD66825" w14:textId="77777777" w:rsidR="00F45AED" w:rsidRDefault="00F45AED" w:rsidP="00116738"/>
          <w:p w14:paraId="2BF60D9B" w14:textId="77777777" w:rsidR="00F45AED" w:rsidRDefault="00F45AED" w:rsidP="00116738"/>
          <w:p w14:paraId="2C09B4DD" w14:textId="77777777" w:rsidR="00F45AED" w:rsidRDefault="00F45AED" w:rsidP="00116738"/>
          <w:p w14:paraId="561454EF" w14:textId="77777777" w:rsidR="00F45AED" w:rsidRDefault="00F45AED" w:rsidP="00116738"/>
          <w:p w14:paraId="7CCFD5F9" w14:textId="77777777" w:rsidR="00F45AED" w:rsidRDefault="00F45AED" w:rsidP="00116738"/>
          <w:p w14:paraId="4E213920" w14:textId="77777777" w:rsidR="00F45AED" w:rsidRDefault="00F45AED" w:rsidP="00116738"/>
          <w:p w14:paraId="75053AD7" w14:textId="77777777" w:rsidR="00F45AED" w:rsidRDefault="00F45AED" w:rsidP="00116738"/>
          <w:p w14:paraId="317824D4" w14:textId="77777777" w:rsidR="00F45AED" w:rsidRDefault="00F45AED" w:rsidP="00116738"/>
          <w:p w14:paraId="003AE7AC" w14:textId="77777777" w:rsidR="00F45AED" w:rsidRDefault="00F45AED" w:rsidP="00116738"/>
          <w:p w14:paraId="340B4A99" w14:textId="77777777" w:rsidR="00F45AED" w:rsidRDefault="00F45AED" w:rsidP="00116738"/>
          <w:p w14:paraId="2F8161C5" w14:textId="77777777" w:rsidR="00F45AED" w:rsidRDefault="00F45AED" w:rsidP="00116738"/>
          <w:p w14:paraId="7137F132" w14:textId="77777777" w:rsidR="00F45AED" w:rsidRDefault="00F45AED" w:rsidP="00116738"/>
          <w:p w14:paraId="7B597B11" w14:textId="77777777" w:rsidR="00F45AED" w:rsidRDefault="00F45AED" w:rsidP="00116738"/>
          <w:p w14:paraId="6C2F6ED8" w14:textId="77777777" w:rsidR="00F45AED" w:rsidRDefault="00F45AED" w:rsidP="00116738"/>
          <w:p w14:paraId="3A2968ED" w14:textId="77777777" w:rsidR="00F45AED" w:rsidRDefault="00F45AED" w:rsidP="00116738"/>
          <w:p w14:paraId="7A7CE0A7" w14:textId="77777777" w:rsidR="00F45AED" w:rsidRDefault="00F45AED" w:rsidP="00116738"/>
          <w:p w14:paraId="1B8A7C89" w14:textId="77777777" w:rsidR="00F45AED" w:rsidRDefault="00F45AED" w:rsidP="00116738"/>
          <w:p w14:paraId="483A5627" w14:textId="77777777" w:rsidR="00F45AED" w:rsidRDefault="00F45AED" w:rsidP="00116738"/>
          <w:p w14:paraId="25F18C89" w14:textId="77777777" w:rsidR="00F45AED" w:rsidRDefault="00F45AED" w:rsidP="00116738"/>
          <w:p w14:paraId="047182BB" w14:textId="77777777" w:rsidR="00F45AED" w:rsidRDefault="00F45AED" w:rsidP="00116738"/>
          <w:p w14:paraId="4E23218C" w14:textId="77777777" w:rsidR="00F45AED" w:rsidRDefault="00F45AED" w:rsidP="00116738"/>
          <w:p w14:paraId="2BBEB524" w14:textId="11B0FE94" w:rsidR="00F45AED" w:rsidRDefault="00F45AED" w:rsidP="00116738"/>
        </w:tc>
      </w:tr>
      <w:tr w:rsidR="00F45AED" w14:paraId="1B6FEE0D" w14:textId="77777777" w:rsidTr="00490CC0">
        <w:tc>
          <w:tcPr>
            <w:tcW w:w="659" w:type="dxa"/>
          </w:tcPr>
          <w:p w14:paraId="65D615A1" w14:textId="58D00953" w:rsidR="00F45AED" w:rsidRPr="00F45AED" w:rsidRDefault="00F45AED" w:rsidP="00116738">
            <w:pPr>
              <w:jc w:val="center"/>
              <w:rPr>
                <w:b/>
                <w:bCs/>
              </w:rPr>
            </w:pPr>
            <w:r w:rsidRPr="00F45AED">
              <w:rPr>
                <w:b/>
                <w:bCs/>
              </w:rPr>
              <w:lastRenderedPageBreak/>
              <w:t>No</w:t>
            </w:r>
          </w:p>
        </w:tc>
        <w:tc>
          <w:tcPr>
            <w:tcW w:w="5426" w:type="dxa"/>
            <w:gridSpan w:val="2"/>
          </w:tcPr>
          <w:p w14:paraId="6108B699" w14:textId="4641BA53" w:rsidR="00F45AED" w:rsidRPr="00F45AED" w:rsidRDefault="00F45AED" w:rsidP="00116738">
            <w:pPr>
              <w:rPr>
                <w:b/>
                <w:bCs/>
              </w:rPr>
            </w:pPr>
            <w:r w:rsidRPr="00F45AED">
              <w:rPr>
                <w:b/>
                <w:bCs/>
              </w:rPr>
              <w:t>Details</w:t>
            </w:r>
          </w:p>
        </w:tc>
        <w:tc>
          <w:tcPr>
            <w:tcW w:w="1266" w:type="dxa"/>
            <w:gridSpan w:val="3"/>
          </w:tcPr>
          <w:p w14:paraId="2652081D" w14:textId="4DDBE12A" w:rsidR="00F45AED" w:rsidRPr="00F45AED" w:rsidRDefault="00F45AED" w:rsidP="00116738">
            <w:pPr>
              <w:rPr>
                <w:b/>
                <w:bCs/>
              </w:rPr>
            </w:pPr>
            <w:r w:rsidRPr="00F45AED">
              <w:rPr>
                <w:b/>
                <w:bCs/>
              </w:rPr>
              <w:t>Action</w:t>
            </w:r>
          </w:p>
        </w:tc>
        <w:tc>
          <w:tcPr>
            <w:tcW w:w="1665" w:type="dxa"/>
            <w:gridSpan w:val="2"/>
          </w:tcPr>
          <w:p w14:paraId="340E1608" w14:textId="451A0517" w:rsidR="00F45AED" w:rsidRPr="00F45AED" w:rsidRDefault="00F45AED" w:rsidP="00116738">
            <w:pPr>
              <w:rPr>
                <w:b/>
                <w:bCs/>
              </w:rPr>
            </w:pPr>
            <w:r w:rsidRPr="00F45AED">
              <w:rPr>
                <w:b/>
                <w:bCs/>
              </w:rPr>
              <w:t>Comment</w:t>
            </w:r>
          </w:p>
        </w:tc>
      </w:tr>
      <w:tr w:rsidR="00F45AED" w14:paraId="42C6EA73" w14:textId="77777777" w:rsidTr="00490CC0">
        <w:tc>
          <w:tcPr>
            <w:tcW w:w="659" w:type="dxa"/>
          </w:tcPr>
          <w:p w14:paraId="0F19A27F" w14:textId="4BCCD50C" w:rsidR="00F45AED" w:rsidRPr="00F45AED" w:rsidRDefault="00F45AED" w:rsidP="00116738">
            <w:pPr>
              <w:jc w:val="center"/>
              <w:rPr>
                <w:b/>
                <w:bCs/>
              </w:rPr>
            </w:pPr>
            <w:r w:rsidRPr="00F45AED">
              <w:rPr>
                <w:b/>
                <w:bCs/>
              </w:rPr>
              <w:t>8</w:t>
            </w:r>
          </w:p>
        </w:tc>
        <w:tc>
          <w:tcPr>
            <w:tcW w:w="5426" w:type="dxa"/>
            <w:gridSpan w:val="2"/>
          </w:tcPr>
          <w:p w14:paraId="657BA56C" w14:textId="0B68934E" w:rsidR="00F45AED" w:rsidRPr="00F45AED" w:rsidRDefault="00F45AED" w:rsidP="00116738">
            <w:pPr>
              <w:rPr>
                <w:b/>
                <w:bCs/>
              </w:rPr>
            </w:pPr>
            <w:r w:rsidRPr="00F45AED">
              <w:rPr>
                <w:b/>
                <w:bCs/>
              </w:rPr>
              <w:t>Ullapool Village Hall</w:t>
            </w:r>
          </w:p>
        </w:tc>
        <w:tc>
          <w:tcPr>
            <w:tcW w:w="1266" w:type="dxa"/>
            <w:gridSpan w:val="3"/>
          </w:tcPr>
          <w:p w14:paraId="5385FE6B" w14:textId="5804D0D8" w:rsidR="00F45AED" w:rsidRPr="00F45AED" w:rsidRDefault="00F45AED" w:rsidP="00116738">
            <w:pPr>
              <w:rPr>
                <w:b/>
                <w:bCs/>
              </w:rPr>
            </w:pPr>
            <w:r w:rsidRPr="00F45AED">
              <w:rPr>
                <w:b/>
                <w:bCs/>
              </w:rPr>
              <w:t>SO</w:t>
            </w:r>
          </w:p>
        </w:tc>
        <w:tc>
          <w:tcPr>
            <w:tcW w:w="1665" w:type="dxa"/>
            <w:gridSpan w:val="2"/>
          </w:tcPr>
          <w:p w14:paraId="567E3512" w14:textId="77777777" w:rsidR="00F45AED" w:rsidRDefault="00F45AED" w:rsidP="00116738"/>
        </w:tc>
      </w:tr>
      <w:tr w:rsidR="00F45AED" w14:paraId="00D311DC" w14:textId="77777777" w:rsidTr="00490CC0">
        <w:tc>
          <w:tcPr>
            <w:tcW w:w="659" w:type="dxa"/>
          </w:tcPr>
          <w:p w14:paraId="07CE12AA" w14:textId="77777777" w:rsidR="00F45AED" w:rsidRDefault="00F45AED" w:rsidP="00116738">
            <w:pPr>
              <w:jc w:val="center"/>
            </w:pPr>
          </w:p>
        </w:tc>
        <w:tc>
          <w:tcPr>
            <w:tcW w:w="5426" w:type="dxa"/>
            <w:gridSpan w:val="2"/>
          </w:tcPr>
          <w:p w14:paraId="07AEC9BF" w14:textId="5EBFE112" w:rsidR="00F45AED" w:rsidRDefault="00F45AED" w:rsidP="00116738">
            <w:r>
              <w:t xml:space="preserve">TG has had communication from Ken Morrison via email.  The committee is seeking help as it investigates replacing their OFCH heating system with ASHP/Solar.  </w:t>
            </w:r>
            <w:r w:rsidR="00007B1D">
              <w:t xml:space="preserve">To indicate support, LCR offered a link person with whom there can be contact.  SO will make contact. </w:t>
            </w:r>
            <w:r>
              <w:t xml:space="preserve"> </w:t>
            </w:r>
          </w:p>
        </w:tc>
        <w:tc>
          <w:tcPr>
            <w:tcW w:w="1266" w:type="dxa"/>
            <w:gridSpan w:val="3"/>
          </w:tcPr>
          <w:p w14:paraId="577E4A86" w14:textId="77777777" w:rsidR="00F45AED" w:rsidRDefault="00F45AED" w:rsidP="00116738"/>
        </w:tc>
        <w:tc>
          <w:tcPr>
            <w:tcW w:w="1665" w:type="dxa"/>
            <w:gridSpan w:val="2"/>
          </w:tcPr>
          <w:p w14:paraId="22FDE1FB" w14:textId="77777777" w:rsidR="00F45AED" w:rsidRDefault="00F45AED" w:rsidP="00116738"/>
        </w:tc>
      </w:tr>
      <w:tr w:rsidR="00116738" w:rsidRPr="00D67E27" w14:paraId="7107BB9E" w14:textId="77777777" w:rsidTr="00490CC0">
        <w:tc>
          <w:tcPr>
            <w:tcW w:w="659" w:type="dxa"/>
            <w:shd w:val="clear" w:color="auto" w:fill="FFC000" w:themeFill="accent4"/>
          </w:tcPr>
          <w:p w14:paraId="14CD4592" w14:textId="49245DD7" w:rsidR="00116738" w:rsidRPr="00D67E27" w:rsidRDefault="00490CC0" w:rsidP="00116738">
            <w:pPr>
              <w:jc w:val="center"/>
              <w:rPr>
                <w:b/>
                <w:bCs/>
                <w:sz w:val="24"/>
                <w:szCs w:val="24"/>
              </w:rPr>
            </w:pPr>
            <w:r>
              <w:br w:type="page"/>
            </w:r>
            <w:r w:rsidR="00116738" w:rsidRPr="00D67E27">
              <w:rPr>
                <w:b/>
                <w:bCs/>
                <w:sz w:val="24"/>
                <w:szCs w:val="24"/>
              </w:rPr>
              <w:t>No</w:t>
            </w:r>
          </w:p>
        </w:tc>
        <w:tc>
          <w:tcPr>
            <w:tcW w:w="5426" w:type="dxa"/>
            <w:gridSpan w:val="2"/>
            <w:shd w:val="clear" w:color="auto" w:fill="FFC000" w:themeFill="accent4"/>
          </w:tcPr>
          <w:p w14:paraId="21F2A13F" w14:textId="77777777" w:rsidR="00116738" w:rsidRPr="00D67E27" w:rsidRDefault="00116738" w:rsidP="00116738">
            <w:pPr>
              <w:rPr>
                <w:b/>
                <w:bCs/>
                <w:sz w:val="24"/>
                <w:szCs w:val="24"/>
              </w:rPr>
            </w:pPr>
            <w:r w:rsidRPr="00D67E27">
              <w:rPr>
                <w:b/>
                <w:bCs/>
                <w:sz w:val="24"/>
                <w:szCs w:val="24"/>
              </w:rPr>
              <w:t>Details</w:t>
            </w:r>
          </w:p>
        </w:tc>
        <w:tc>
          <w:tcPr>
            <w:tcW w:w="1266" w:type="dxa"/>
            <w:gridSpan w:val="3"/>
            <w:shd w:val="clear" w:color="auto" w:fill="FFC000" w:themeFill="accent4"/>
          </w:tcPr>
          <w:p w14:paraId="7420B1FE" w14:textId="77777777" w:rsidR="00116738" w:rsidRPr="00D67E27" w:rsidRDefault="00116738" w:rsidP="00116738">
            <w:pPr>
              <w:rPr>
                <w:b/>
                <w:bCs/>
                <w:sz w:val="24"/>
                <w:szCs w:val="24"/>
              </w:rPr>
            </w:pPr>
            <w:r w:rsidRPr="00D67E27">
              <w:rPr>
                <w:b/>
                <w:bCs/>
                <w:sz w:val="24"/>
                <w:szCs w:val="24"/>
              </w:rPr>
              <w:t>Action</w:t>
            </w:r>
          </w:p>
        </w:tc>
        <w:tc>
          <w:tcPr>
            <w:tcW w:w="1665" w:type="dxa"/>
            <w:gridSpan w:val="2"/>
            <w:shd w:val="clear" w:color="auto" w:fill="FFC000" w:themeFill="accent4"/>
          </w:tcPr>
          <w:p w14:paraId="255961C0" w14:textId="77777777" w:rsidR="00116738" w:rsidRPr="00D67E27" w:rsidRDefault="00116738" w:rsidP="00116738">
            <w:pPr>
              <w:rPr>
                <w:b/>
                <w:bCs/>
                <w:sz w:val="24"/>
                <w:szCs w:val="24"/>
              </w:rPr>
            </w:pPr>
            <w:r w:rsidRPr="00D67E27">
              <w:rPr>
                <w:b/>
                <w:bCs/>
                <w:sz w:val="24"/>
                <w:szCs w:val="24"/>
              </w:rPr>
              <w:t>Comment</w:t>
            </w:r>
          </w:p>
        </w:tc>
      </w:tr>
      <w:tr w:rsidR="00116738" w:rsidRPr="00C13D40" w14:paraId="68FB6912" w14:textId="77777777" w:rsidTr="00490CC0">
        <w:tc>
          <w:tcPr>
            <w:tcW w:w="659" w:type="dxa"/>
            <w:shd w:val="clear" w:color="auto" w:fill="FFF2CC" w:themeFill="accent4" w:themeFillTint="33"/>
          </w:tcPr>
          <w:p w14:paraId="50B5976E" w14:textId="471F952B" w:rsidR="00116738" w:rsidRPr="00C13D40" w:rsidRDefault="00F45AED" w:rsidP="00116738">
            <w:pPr>
              <w:jc w:val="center"/>
              <w:rPr>
                <w:b/>
                <w:bCs/>
                <w:sz w:val="24"/>
                <w:szCs w:val="24"/>
              </w:rPr>
            </w:pPr>
            <w:r>
              <w:rPr>
                <w:b/>
                <w:bCs/>
                <w:sz w:val="24"/>
                <w:szCs w:val="24"/>
              </w:rPr>
              <w:t>9</w:t>
            </w:r>
          </w:p>
        </w:tc>
        <w:tc>
          <w:tcPr>
            <w:tcW w:w="8357" w:type="dxa"/>
            <w:gridSpan w:val="7"/>
            <w:shd w:val="clear" w:color="auto" w:fill="FFF2CC" w:themeFill="accent4" w:themeFillTint="33"/>
          </w:tcPr>
          <w:p w14:paraId="617F3AB0" w14:textId="0DADCAC8" w:rsidR="00116738" w:rsidRPr="00C13D40" w:rsidRDefault="00DB4184" w:rsidP="00116738">
            <w:pPr>
              <w:rPr>
                <w:b/>
                <w:bCs/>
                <w:sz w:val="24"/>
                <w:szCs w:val="24"/>
              </w:rPr>
            </w:pPr>
            <w:r>
              <w:rPr>
                <w:b/>
                <w:bCs/>
                <w:sz w:val="24"/>
                <w:szCs w:val="24"/>
              </w:rPr>
              <w:t>Mandatory Compliance (Grid Connection)</w:t>
            </w:r>
          </w:p>
        </w:tc>
      </w:tr>
      <w:tr w:rsidR="00116738" w14:paraId="6A60EAA9" w14:textId="77777777" w:rsidTr="00490CC0">
        <w:tc>
          <w:tcPr>
            <w:tcW w:w="659" w:type="dxa"/>
            <w:tcBorders>
              <w:bottom w:val="single" w:sz="4" w:space="0" w:color="auto"/>
            </w:tcBorders>
          </w:tcPr>
          <w:p w14:paraId="0FFAD067" w14:textId="19ABBBE4" w:rsidR="00116738" w:rsidRDefault="00116738" w:rsidP="00116738">
            <w:pPr>
              <w:jc w:val="center"/>
            </w:pPr>
          </w:p>
        </w:tc>
        <w:tc>
          <w:tcPr>
            <w:tcW w:w="5426" w:type="dxa"/>
            <w:gridSpan w:val="2"/>
            <w:tcBorders>
              <w:bottom w:val="single" w:sz="4" w:space="0" w:color="auto"/>
            </w:tcBorders>
          </w:tcPr>
          <w:p w14:paraId="15032E71" w14:textId="6FDCE744" w:rsidR="00EC35D3" w:rsidRDefault="00DB4184" w:rsidP="00773B40">
            <w:r>
              <w:t>Underway</w:t>
            </w:r>
          </w:p>
        </w:tc>
        <w:tc>
          <w:tcPr>
            <w:tcW w:w="1266" w:type="dxa"/>
            <w:gridSpan w:val="3"/>
            <w:tcBorders>
              <w:bottom w:val="single" w:sz="4" w:space="0" w:color="auto"/>
            </w:tcBorders>
          </w:tcPr>
          <w:p w14:paraId="361970A8" w14:textId="682A9AE0" w:rsidR="00B9040C" w:rsidRDefault="00DB4184" w:rsidP="00116738">
            <w:r>
              <w:t>PGC</w:t>
            </w:r>
          </w:p>
        </w:tc>
        <w:tc>
          <w:tcPr>
            <w:tcW w:w="1665" w:type="dxa"/>
            <w:gridSpan w:val="2"/>
            <w:tcBorders>
              <w:bottom w:val="single" w:sz="4" w:space="0" w:color="auto"/>
            </w:tcBorders>
          </w:tcPr>
          <w:p w14:paraId="09039B13" w14:textId="574B1A36" w:rsidR="00116738" w:rsidRDefault="00116738" w:rsidP="00116738"/>
        </w:tc>
      </w:tr>
      <w:tr w:rsidR="00116738" w14:paraId="21C720CB" w14:textId="77777777" w:rsidTr="00490CC0">
        <w:tc>
          <w:tcPr>
            <w:tcW w:w="659" w:type="dxa"/>
            <w:tcBorders>
              <w:bottom w:val="single" w:sz="4" w:space="0" w:color="auto"/>
            </w:tcBorders>
            <w:shd w:val="clear" w:color="auto" w:fill="FFC000"/>
          </w:tcPr>
          <w:p w14:paraId="09CEEA01" w14:textId="0017920B" w:rsidR="008B5CCA" w:rsidRPr="00B9040C" w:rsidRDefault="00B9040C" w:rsidP="00116738">
            <w:pPr>
              <w:jc w:val="center"/>
              <w:rPr>
                <w:b/>
                <w:bCs/>
                <w:sz w:val="24"/>
                <w:szCs w:val="24"/>
              </w:rPr>
            </w:pPr>
            <w:r w:rsidRPr="00B9040C">
              <w:rPr>
                <w:b/>
                <w:bCs/>
                <w:sz w:val="24"/>
                <w:szCs w:val="24"/>
              </w:rPr>
              <w:t>No</w:t>
            </w:r>
          </w:p>
        </w:tc>
        <w:tc>
          <w:tcPr>
            <w:tcW w:w="5426" w:type="dxa"/>
            <w:gridSpan w:val="2"/>
            <w:tcBorders>
              <w:bottom w:val="single" w:sz="4" w:space="0" w:color="auto"/>
            </w:tcBorders>
            <w:shd w:val="clear" w:color="auto" w:fill="FFC000"/>
          </w:tcPr>
          <w:p w14:paraId="61F3D0BF" w14:textId="634F8FB1" w:rsidR="008B5CCA" w:rsidRPr="00B9040C" w:rsidRDefault="00B9040C" w:rsidP="00116738">
            <w:pPr>
              <w:rPr>
                <w:b/>
                <w:bCs/>
                <w:sz w:val="24"/>
                <w:szCs w:val="24"/>
              </w:rPr>
            </w:pPr>
            <w:r w:rsidRPr="00B9040C">
              <w:rPr>
                <w:b/>
                <w:bCs/>
                <w:sz w:val="24"/>
                <w:szCs w:val="24"/>
              </w:rPr>
              <w:t>Details</w:t>
            </w:r>
          </w:p>
        </w:tc>
        <w:tc>
          <w:tcPr>
            <w:tcW w:w="1266" w:type="dxa"/>
            <w:gridSpan w:val="3"/>
            <w:tcBorders>
              <w:bottom w:val="single" w:sz="4" w:space="0" w:color="auto"/>
            </w:tcBorders>
            <w:shd w:val="clear" w:color="auto" w:fill="FFC000"/>
          </w:tcPr>
          <w:p w14:paraId="619C2BEA" w14:textId="6F3204DB" w:rsidR="008B5CCA" w:rsidRPr="00B9040C" w:rsidRDefault="00B9040C" w:rsidP="006F49A0">
            <w:pPr>
              <w:rPr>
                <w:b/>
                <w:bCs/>
                <w:sz w:val="24"/>
                <w:szCs w:val="24"/>
              </w:rPr>
            </w:pPr>
            <w:r w:rsidRPr="00B9040C">
              <w:rPr>
                <w:b/>
                <w:bCs/>
                <w:sz w:val="24"/>
                <w:szCs w:val="24"/>
              </w:rPr>
              <w:t>Action</w:t>
            </w:r>
          </w:p>
        </w:tc>
        <w:tc>
          <w:tcPr>
            <w:tcW w:w="1665" w:type="dxa"/>
            <w:gridSpan w:val="2"/>
            <w:tcBorders>
              <w:bottom w:val="single" w:sz="4" w:space="0" w:color="auto"/>
            </w:tcBorders>
            <w:shd w:val="clear" w:color="auto" w:fill="FFC000"/>
          </w:tcPr>
          <w:p w14:paraId="3F4DABDD" w14:textId="2DCA7F7D" w:rsidR="00116738" w:rsidRPr="00B9040C" w:rsidRDefault="00B9040C" w:rsidP="00116738">
            <w:pPr>
              <w:rPr>
                <w:b/>
                <w:bCs/>
                <w:sz w:val="24"/>
                <w:szCs w:val="24"/>
              </w:rPr>
            </w:pPr>
            <w:r w:rsidRPr="00B9040C">
              <w:rPr>
                <w:b/>
                <w:bCs/>
                <w:sz w:val="24"/>
                <w:szCs w:val="24"/>
              </w:rPr>
              <w:t>Comment</w:t>
            </w:r>
          </w:p>
        </w:tc>
      </w:tr>
      <w:tr w:rsidR="00B9040C" w14:paraId="007283C2" w14:textId="77777777" w:rsidTr="00490CC0">
        <w:tc>
          <w:tcPr>
            <w:tcW w:w="659" w:type="dxa"/>
            <w:shd w:val="clear" w:color="auto" w:fill="FFF2CC" w:themeFill="accent4" w:themeFillTint="33"/>
          </w:tcPr>
          <w:p w14:paraId="5610AC52" w14:textId="42F422A6" w:rsidR="00B9040C" w:rsidRPr="00B9040C" w:rsidRDefault="00F45AED" w:rsidP="00116738">
            <w:pPr>
              <w:jc w:val="center"/>
              <w:rPr>
                <w:b/>
                <w:bCs/>
                <w:sz w:val="24"/>
                <w:szCs w:val="24"/>
              </w:rPr>
            </w:pPr>
            <w:r>
              <w:rPr>
                <w:b/>
                <w:bCs/>
                <w:sz w:val="24"/>
                <w:szCs w:val="24"/>
              </w:rPr>
              <w:t>10</w:t>
            </w:r>
          </w:p>
        </w:tc>
        <w:tc>
          <w:tcPr>
            <w:tcW w:w="5426" w:type="dxa"/>
            <w:gridSpan w:val="2"/>
            <w:shd w:val="clear" w:color="auto" w:fill="FFF2CC" w:themeFill="accent4" w:themeFillTint="33"/>
          </w:tcPr>
          <w:p w14:paraId="58AF9A75" w14:textId="1249F1FA" w:rsidR="00B9040C" w:rsidRPr="00B9040C" w:rsidRDefault="00B9040C" w:rsidP="00116738">
            <w:pPr>
              <w:rPr>
                <w:b/>
                <w:bCs/>
                <w:sz w:val="24"/>
                <w:szCs w:val="24"/>
              </w:rPr>
            </w:pPr>
            <w:r w:rsidRPr="00B9040C">
              <w:rPr>
                <w:b/>
                <w:bCs/>
                <w:sz w:val="24"/>
                <w:szCs w:val="24"/>
              </w:rPr>
              <w:t>AOB</w:t>
            </w:r>
          </w:p>
        </w:tc>
        <w:tc>
          <w:tcPr>
            <w:tcW w:w="2931" w:type="dxa"/>
            <w:gridSpan w:val="5"/>
            <w:shd w:val="clear" w:color="auto" w:fill="FFF2CC" w:themeFill="accent4" w:themeFillTint="33"/>
          </w:tcPr>
          <w:p w14:paraId="25B734D5" w14:textId="77777777" w:rsidR="00B9040C" w:rsidRPr="00B9040C" w:rsidRDefault="00B9040C" w:rsidP="00116738">
            <w:pPr>
              <w:rPr>
                <w:b/>
                <w:bCs/>
                <w:sz w:val="24"/>
                <w:szCs w:val="24"/>
              </w:rPr>
            </w:pPr>
          </w:p>
        </w:tc>
      </w:tr>
      <w:tr w:rsidR="00B9040C" w14:paraId="0B93EBAD" w14:textId="77777777" w:rsidTr="00490CC0">
        <w:tc>
          <w:tcPr>
            <w:tcW w:w="659" w:type="dxa"/>
            <w:tcBorders>
              <w:bottom w:val="single" w:sz="4" w:space="0" w:color="auto"/>
            </w:tcBorders>
          </w:tcPr>
          <w:p w14:paraId="768AB548" w14:textId="14E94258" w:rsidR="000624B8" w:rsidRDefault="000624B8" w:rsidP="00833A30">
            <w:pPr>
              <w:jc w:val="center"/>
            </w:pPr>
          </w:p>
        </w:tc>
        <w:tc>
          <w:tcPr>
            <w:tcW w:w="5426" w:type="dxa"/>
            <w:gridSpan w:val="2"/>
            <w:tcBorders>
              <w:bottom w:val="single" w:sz="4" w:space="0" w:color="auto"/>
            </w:tcBorders>
          </w:tcPr>
          <w:p w14:paraId="4259904E" w14:textId="441280F0" w:rsidR="000624B8" w:rsidRDefault="000624B8" w:rsidP="00833A30"/>
        </w:tc>
        <w:tc>
          <w:tcPr>
            <w:tcW w:w="1266" w:type="dxa"/>
            <w:gridSpan w:val="3"/>
            <w:tcBorders>
              <w:bottom w:val="single" w:sz="4" w:space="0" w:color="auto"/>
            </w:tcBorders>
          </w:tcPr>
          <w:p w14:paraId="0101D1A3" w14:textId="7FFBC036" w:rsidR="007B59EC" w:rsidRDefault="007B59EC" w:rsidP="004B529E"/>
        </w:tc>
        <w:tc>
          <w:tcPr>
            <w:tcW w:w="1665" w:type="dxa"/>
            <w:gridSpan w:val="2"/>
            <w:tcBorders>
              <w:bottom w:val="single" w:sz="4" w:space="0" w:color="auto"/>
            </w:tcBorders>
          </w:tcPr>
          <w:p w14:paraId="3DD410C3" w14:textId="55B29755" w:rsidR="007B59EC" w:rsidRDefault="007B59EC" w:rsidP="004B529E"/>
        </w:tc>
      </w:tr>
      <w:tr w:rsidR="00116738" w14:paraId="62A9EE47" w14:textId="77777777" w:rsidTr="00863620">
        <w:tc>
          <w:tcPr>
            <w:tcW w:w="9016" w:type="dxa"/>
            <w:gridSpan w:val="8"/>
            <w:shd w:val="clear" w:color="auto" w:fill="FFC000"/>
          </w:tcPr>
          <w:p w14:paraId="7854A77A" w14:textId="3FB62ACA" w:rsidR="00116738" w:rsidRPr="00447F24" w:rsidRDefault="00116738" w:rsidP="00116738">
            <w:pPr>
              <w:rPr>
                <w:b/>
                <w:bCs/>
                <w:sz w:val="24"/>
                <w:szCs w:val="24"/>
              </w:rPr>
            </w:pPr>
            <w:r w:rsidRPr="00447F24">
              <w:rPr>
                <w:b/>
                <w:bCs/>
                <w:sz w:val="24"/>
                <w:szCs w:val="24"/>
              </w:rPr>
              <w:t xml:space="preserve">Date </w:t>
            </w:r>
            <w:r>
              <w:rPr>
                <w:b/>
                <w:bCs/>
                <w:sz w:val="24"/>
                <w:szCs w:val="24"/>
              </w:rPr>
              <w:t>Next Meeting</w:t>
            </w:r>
          </w:p>
        </w:tc>
      </w:tr>
      <w:tr w:rsidR="00116738" w14:paraId="5D919722" w14:textId="77777777" w:rsidTr="00490CC0">
        <w:tc>
          <w:tcPr>
            <w:tcW w:w="659" w:type="dxa"/>
          </w:tcPr>
          <w:p w14:paraId="417DE651" w14:textId="77777777" w:rsidR="00116738" w:rsidRDefault="00116738" w:rsidP="00116738">
            <w:pPr>
              <w:jc w:val="center"/>
            </w:pPr>
          </w:p>
        </w:tc>
        <w:tc>
          <w:tcPr>
            <w:tcW w:w="5426" w:type="dxa"/>
            <w:gridSpan w:val="2"/>
          </w:tcPr>
          <w:p w14:paraId="15F980A1" w14:textId="421D2FD5" w:rsidR="00116738" w:rsidRDefault="002F0A68" w:rsidP="00116738">
            <w:r>
              <w:t>Wednesday 24 March</w:t>
            </w:r>
            <w:r w:rsidR="00DB4184">
              <w:t xml:space="preserve"> 2021</w:t>
            </w:r>
            <w:r w:rsidR="00116738">
              <w:t xml:space="preserve"> @7.30pm</w:t>
            </w:r>
          </w:p>
        </w:tc>
        <w:tc>
          <w:tcPr>
            <w:tcW w:w="1266" w:type="dxa"/>
            <w:gridSpan w:val="3"/>
          </w:tcPr>
          <w:p w14:paraId="1FC853BE" w14:textId="276D4804" w:rsidR="00116738" w:rsidRDefault="00116738" w:rsidP="00116738"/>
        </w:tc>
        <w:tc>
          <w:tcPr>
            <w:tcW w:w="1665" w:type="dxa"/>
            <w:gridSpan w:val="2"/>
          </w:tcPr>
          <w:p w14:paraId="63415CCA" w14:textId="0F861F59" w:rsidR="00116738" w:rsidRDefault="00116738" w:rsidP="00116738"/>
        </w:tc>
      </w:tr>
    </w:tbl>
    <w:p w14:paraId="441884D2" w14:textId="77777777" w:rsidR="005B0504" w:rsidRDefault="005B0504"/>
    <w:sectPr w:rsidR="005B05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A1516" w14:textId="77777777" w:rsidR="00234A81" w:rsidRDefault="00234A81" w:rsidP="00C13D40">
      <w:pPr>
        <w:spacing w:after="0" w:line="240" w:lineRule="auto"/>
      </w:pPr>
      <w:r>
        <w:separator/>
      </w:r>
    </w:p>
  </w:endnote>
  <w:endnote w:type="continuationSeparator" w:id="0">
    <w:p w14:paraId="1FD86BE3" w14:textId="77777777" w:rsidR="00234A81" w:rsidRDefault="00234A81" w:rsidP="00C1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337686"/>
      <w:docPartObj>
        <w:docPartGallery w:val="Page Numbers (Bottom of Page)"/>
        <w:docPartUnique/>
      </w:docPartObj>
    </w:sdtPr>
    <w:sdtEndPr>
      <w:rPr>
        <w:noProof/>
      </w:rPr>
    </w:sdtEndPr>
    <w:sdtContent>
      <w:p w14:paraId="64E65240" w14:textId="3A717B1A" w:rsidR="00C13D40" w:rsidRDefault="00C13D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0752C4" w14:textId="77777777" w:rsidR="00C13D40" w:rsidRDefault="00C1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10E80" w14:textId="77777777" w:rsidR="00234A81" w:rsidRDefault="00234A81" w:rsidP="00C13D40">
      <w:pPr>
        <w:spacing w:after="0" w:line="240" w:lineRule="auto"/>
      </w:pPr>
      <w:r>
        <w:separator/>
      </w:r>
    </w:p>
  </w:footnote>
  <w:footnote w:type="continuationSeparator" w:id="0">
    <w:p w14:paraId="4289FC6B" w14:textId="77777777" w:rsidR="00234A81" w:rsidRDefault="00234A81" w:rsidP="00C13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F0D95"/>
    <w:multiLevelType w:val="hybridMultilevel"/>
    <w:tmpl w:val="8CC0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A60DE5"/>
    <w:multiLevelType w:val="hybridMultilevel"/>
    <w:tmpl w:val="750E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067C6"/>
    <w:multiLevelType w:val="hybridMultilevel"/>
    <w:tmpl w:val="E6363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F1254"/>
    <w:multiLevelType w:val="hybridMultilevel"/>
    <w:tmpl w:val="8458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9339AE"/>
    <w:multiLevelType w:val="hybridMultilevel"/>
    <w:tmpl w:val="FE7A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03694"/>
    <w:multiLevelType w:val="hybridMultilevel"/>
    <w:tmpl w:val="1206B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82"/>
    <w:rsid w:val="00007B1D"/>
    <w:rsid w:val="000459E0"/>
    <w:rsid w:val="0006013F"/>
    <w:rsid w:val="000624B8"/>
    <w:rsid w:val="000639F6"/>
    <w:rsid w:val="000B7390"/>
    <w:rsid w:val="000E428D"/>
    <w:rsid w:val="000F57C0"/>
    <w:rsid w:val="00113A21"/>
    <w:rsid w:val="00116738"/>
    <w:rsid w:val="001171FD"/>
    <w:rsid w:val="001352B9"/>
    <w:rsid w:val="0014284C"/>
    <w:rsid w:val="00177233"/>
    <w:rsid w:val="0018153C"/>
    <w:rsid w:val="001815F9"/>
    <w:rsid w:val="00193666"/>
    <w:rsid w:val="001A1A3F"/>
    <w:rsid w:val="001C5528"/>
    <w:rsid w:val="001C6382"/>
    <w:rsid w:val="001D5FC0"/>
    <w:rsid w:val="002239B6"/>
    <w:rsid w:val="002319BE"/>
    <w:rsid w:val="00234A81"/>
    <w:rsid w:val="00261EF9"/>
    <w:rsid w:val="002847B9"/>
    <w:rsid w:val="002F0A68"/>
    <w:rsid w:val="003030F1"/>
    <w:rsid w:val="00341E90"/>
    <w:rsid w:val="00347D92"/>
    <w:rsid w:val="00372997"/>
    <w:rsid w:val="00380DE5"/>
    <w:rsid w:val="003C760C"/>
    <w:rsid w:val="003F55A4"/>
    <w:rsid w:val="004212C7"/>
    <w:rsid w:val="004227A4"/>
    <w:rsid w:val="00425135"/>
    <w:rsid w:val="00447F24"/>
    <w:rsid w:val="0048459D"/>
    <w:rsid w:val="00490CC0"/>
    <w:rsid w:val="00493536"/>
    <w:rsid w:val="00493DF3"/>
    <w:rsid w:val="004A79F1"/>
    <w:rsid w:val="004B529E"/>
    <w:rsid w:val="004D0B5C"/>
    <w:rsid w:val="004E5D20"/>
    <w:rsid w:val="0051265B"/>
    <w:rsid w:val="00517CE4"/>
    <w:rsid w:val="0056522F"/>
    <w:rsid w:val="0057454F"/>
    <w:rsid w:val="005964DF"/>
    <w:rsid w:val="005B0504"/>
    <w:rsid w:val="005F720A"/>
    <w:rsid w:val="00605E70"/>
    <w:rsid w:val="00606DB7"/>
    <w:rsid w:val="00626AA8"/>
    <w:rsid w:val="00655998"/>
    <w:rsid w:val="0065646D"/>
    <w:rsid w:val="00665C75"/>
    <w:rsid w:val="006860EE"/>
    <w:rsid w:val="006C79D0"/>
    <w:rsid w:val="006E3142"/>
    <w:rsid w:val="006F49A0"/>
    <w:rsid w:val="00704043"/>
    <w:rsid w:val="0075152F"/>
    <w:rsid w:val="00773B40"/>
    <w:rsid w:val="007741BD"/>
    <w:rsid w:val="007B550F"/>
    <w:rsid w:val="007B59EC"/>
    <w:rsid w:val="007C51BD"/>
    <w:rsid w:val="00816E0F"/>
    <w:rsid w:val="00833A30"/>
    <w:rsid w:val="00846099"/>
    <w:rsid w:val="00851FDE"/>
    <w:rsid w:val="00863620"/>
    <w:rsid w:val="00891CB3"/>
    <w:rsid w:val="008B5CCA"/>
    <w:rsid w:val="008D35C6"/>
    <w:rsid w:val="00921C0E"/>
    <w:rsid w:val="0093285C"/>
    <w:rsid w:val="009400F8"/>
    <w:rsid w:val="009878C3"/>
    <w:rsid w:val="009B3756"/>
    <w:rsid w:val="009C3E7F"/>
    <w:rsid w:val="009C537C"/>
    <w:rsid w:val="00A10B52"/>
    <w:rsid w:val="00A50B0C"/>
    <w:rsid w:val="00A60E1F"/>
    <w:rsid w:val="00A95928"/>
    <w:rsid w:val="00AE0411"/>
    <w:rsid w:val="00AE56F4"/>
    <w:rsid w:val="00B65C2F"/>
    <w:rsid w:val="00B8574D"/>
    <w:rsid w:val="00B9040C"/>
    <w:rsid w:val="00B9630E"/>
    <w:rsid w:val="00BA6223"/>
    <w:rsid w:val="00BC1545"/>
    <w:rsid w:val="00BD47AB"/>
    <w:rsid w:val="00BD51E9"/>
    <w:rsid w:val="00BF3263"/>
    <w:rsid w:val="00C13D40"/>
    <w:rsid w:val="00C1783D"/>
    <w:rsid w:val="00C459E8"/>
    <w:rsid w:val="00C53D45"/>
    <w:rsid w:val="00CF1ABF"/>
    <w:rsid w:val="00CF65C9"/>
    <w:rsid w:val="00D1546F"/>
    <w:rsid w:val="00D1726B"/>
    <w:rsid w:val="00D236E5"/>
    <w:rsid w:val="00D3294D"/>
    <w:rsid w:val="00D37A15"/>
    <w:rsid w:val="00D501B5"/>
    <w:rsid w:val="00D67E27"/>
    <w:rsid w:val="00D76A32"/>
    <w:rsid w:val="00D844EF"/>
    <w:rsid w:val="00D8630B"/>
    <w:rsid w:val="00DB3507"/>
    <w:rsid w:val="00DB3702"/>
    <w:rsid w:val="00DB4184"/>
    <w:rsid w:val="00DD141A"/>
    <w:rsid w:val="00DE1814"/>
    <w:rsid w:val="00E0510D"/>
    <w:rsid w:val="00E33F76"/>
    <w:rsid w:val="00E848F9"/>
    <w:rsid w:val="00EA5116"/>
    <w:rsid w:val="00EC35D3"/>
    <w:rsid w:val="00EF4921"/>
    <w:rsid w:val="00F07464"/>
    <w:rsid w:val="00F11C22"/>
    <w:rsid w:val="00F44C20"/>
    <w:rsid w:val="00F45AED"/>
    <w:rsid w:val="00F47A40"/>
    <w:rsid w:val="00F63514"/>
    <w:rsid w:val="00F731E1"/>
    <w:rsid w:val="00F85F93"/>
    <w:rsid w:val="00FB7568"/>
    <w:rsid w:val="00FD75AC"/>
    <w:rsid w:val="00FF5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C1B3"/>
  <w15:chartTrackingRefBased/>
  <w15:docId w15:val="{8592C0BF-722D-4DAA-BFD9-C39ED9EC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84C"/>
    <w:pPr>
      <w:ind w:left="720"/>
      <w:contextualSpacing/>
    </w:pPr>
  </w:style>
  <w:style w:type="paragraph" w:styleId="Header">
    <w:name w:val="header"/>
    <w:basedOn w:val="Normal"/>
    <w:link w:val="HeaderChar"/>
    <w:uiPriority w:val="99"/>
    <w:unhideWhenUsed/>
    <w:rsid w:val="00C13D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40"/>
  </w:style>
  <w:style w:type="paragraph" w:styleId="Footer">
    <w:name w:val="footer"/>
    <w:basedOn w:val="Normal"/>
    <w:link w:val="FooterChar"/>
    <w:uiPriority w:val="99"/>
    <w:unhideWhenUsed/>
    <w:rsid w:val="00C13D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40"/>
  </w:style>
  <w:style w:type="paragraph" w:customStyle="1" w:styleId="yiv1421712086msonormal">
    <w:name w:val="yiv1421712086msonormal"/>
    <w:basedOn w:val="Normal"/>
    <w:rsid w:val="00490C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773660">
      <w:bodyDiv w:val="1"/>
      <w:marLeft w:val="0"/>
      <w:marRight w:val="0"/>
      <w:marTop w:val="0"/>
      <w:marBottom w:val="0"/>
      <w:divBdr>
        <w:top w:val="none" w:sz="0" w:space="0" w:color="auto"/>
        <w:left w:val="none" w:sz="0" w:space="0" w:color="auto"/>
        <w:bottom w:val="none" w:sz="0" w:space="0" w:color="auto"/>
        <w:right w:val="none" w:sz="0" w:space="0" w:color="auto"/>
      </w:divBdr>
    </w:div>
    <w:div w:id="999652857">
      <w:bodyDiv w:val="1"/>
      <w:marLeft w:val="0"/>
      <w:marRight w:val="0"/>
      <w:marTop w:val="0"/>
      <w:marBottom w:val="0"/>
      <w:divBdr>
        <w:top w:val="none" w:sz="0" w:space="0" w:color="auto"/>
        <w:left w:val="none" w:sz="0" w:space="0" w:color="auto"/>
        <w:bottom w:val="none" w:sz="0" w:space="0" w:color="auto"/>
        <w:right w:val="none" w:sz="0" w:space="0" w:color="auto"/>
      </w:divBdr>
    </w:div>
    <w:div w:id="14177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0578C-04EE-4693-AA77-FEB82D0D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Edel </cp:lastModifiedBy>
  <cp:revision>12</cp:revision>
  <cp:lastPrinted>2020-12-14T16:05:00Z</cp:lastPrinted>
  <dcterms:created xsi:type="dcterms:W3CDTF">2021-03-01T13:00:00Z</dcterms:created>
  <dcterms:modified xsi:type="dcterms:W3CDTF">2021-03-19T08:13:00Z</dcterms:modified>
</cp:coreProperties>
</file>